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12715A7F" w:rsidR="00700EF5" w:rsidRPr="009C2BE3" w:rsidRDefault="004722FA" w:rsidP="00700EF5">
      <w:pPr>
        <w:pStyle w:val="3GPPHeader"/>
        <w:spacing w:after="60"/>
        <w:rPr>
          <w:sz w:val="32"/>
          <w:szCs w:val="32"/>
        </w:rPr>
      </w:pPr>
      <w:r w:rsidRPr="00C414B8">
        <w:t>3GPP TSG-RAN WG2</w:t>
      </w:r>
      <w:r>
        <w:t>#101</w:t>
      </w:r>
      <w:r w:rsidR="005D5299">
        <w:t>bis</w:t>
      </w:r>
      <w:r w:rsidR="00700EF5" w:rsidRPr="009C2BE3">
        <w:tab/>
      </w:r>
      <w:r w:rsidR="00700EF5" w:rsidRPr="00C846C1">
        <w:rPr>
          <w:sz w:val="32"/>
          <w:szCs w:val="32"/>
        </w:rPr>
        <w:t>R2-</w:t>
      </w:r>
      <w:bookmarkStart w:id="0" w:name="_Hlk508630663"/>
      <w:r w:rsidR="00C905B9" w:rsidRPr="00C846C1">
        <w:rPr>
          <w:sz w:val="32"/>
          <w:szCs w:val="32"/>
        </w:rPr>
        <w:t>18</w:t>
      </w:r>
      <w:bookmarkEnd w:id="0"/>
      <w:r w:rsidR="0083330A" w:rsidRPr="00C846C1">
        <w:rPr>
          <w:sz w:val="32"/>
          <w:szCs w:val="32"/>
        </w:rPr>
        <w:t>05264</w:t>
      </w:r>
    </w:p>
    <w:p w14:paraId="331FB514" w14:textId="73500448" w:rsidR="00700EF5" w:rsidRPr="00CE0424" w:rsidRDefault="005D5299" w:rsidP="00700EF5">
      <w:pPr>
        <w:pStyle w:val="3GPPHeader"/>
      </w:pPr>
      <w:r>
        <w:t>Sanya</w:t>
      </w:r>
      <w:r w:rsidRPr="00C414B8">
        <w:t xml:space="preserve">, </w:t>
      </w:r>
      <w:r>
        <w:t>China</w:t>
      </w:r>
      <w:r w:rsidRPr="00C414B8">
        <w:t xml:space="preserve">, </w:t>
      </w:r>
      <w:r>
        <w:t>16</w:t>
      </w:r>
      <w:r w:rsidRPr="00C511B0">
        <w:rPr>
          <w:vertAlign w:val="superscript"/>
        </w:rPr>
        <w:t>th</w:t>
      </w:r>
      <w:r>
        <w:t xml:space="preserve"> – 20</w:t>
      </w:r>
      <w:r>
        <w:rPr>
          <w:vertAlign w:val="superscript"/>
        </w:rPr>
        <w:t>th</w:t>
      </w:r>
      <w:r w:rsidRPr="00C414B8">
        <w:t xml:space="preserve"> </w:t>
      </w:r>
      <w:r>
        <w:t>April</w:t>
      </w:r>
      <w:r w:rsidRPr="00C414B8">
        <w:t xml:space="preserve"> 2018</w:t>
      </w:r>
      <w:r w:rsidR="00856303" w:rsidRPr="00C905B9">
        <w:tab/>
      </w:r>
    </w:p>
    <w:p w14:paraId="627283B3" w14:textId="77777777" w:rsidR="00E90E49" w:rsidRPr="00CE0424" w:rsidRDefault="00E90E49" w:rsidP="00357380">
      <w:pPr>
        <w:pStyle w:val="3GPPHeader"/>
      </w:pPr>
    </w:p>
    <w:p w14:paraId="5E335626" w14:textId="25B41644" w:rsidR="00E90E49" w:rsidRPr="00836024" w:rsidRDefault="00E90E49" w:rsidP="00311702">
      <w:pPr>
        <w:pStyle w:val="3GPPHeader"/>
        <w:rPr>
          <w:sz w:val="22"/>
          <w:szCs w:val="22"/>
          <w:lang w:val="en-US"/>
        </w:rPr>
      </w:pPr>
      <w:r w:rsidRPr="00836024">
        <w:rPr>
          <w:sz w:val="22"/>
          <w:szCs w:val="22"/>
          <w:lang w:val="en-US"/>
        </w:rPr>
        <w:t>Agenda Item:</w:t>
      </w:r>
      <w:r w:rsidRPr="00836024">
        <w:rPr>
          <w:sz w:val="22"/>
          <w:szCs w:val="22"/>
          <w:lang w:val="en-US"/>
        </w:rPr>
        <w:tab/>
      </w:r>
      <w:r w:rsidR="00661474" w:rsidRPr="00836024">
        <w:rPr>
          <w:sz w:val="22"/>
          <w:szCs w:val="22"/>
          <w:lang w:val="en-US"/>
        </w:rPr>
        <w:t>10.</w:t>
      </w:r>
      <w:r w:rsidR="00836024">
        <w:rPr>
          <w:sz w:val="22"/>
          <w:szCs w:val="22"/>
          <w:lang w:val="en-US"/>
        </w:rPr>
        <w:t>2.</w:t>
      </w:r>
      <w:r w:rsidR="00C76225">
        <w:rPr>
          <w:sz w:val="22"/>
          <w:szCs w:val="22"/>
          <w:lang w:val="en-US"/>
        </w:rPr>
        <w:t>7</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0F2A9221" w:rsidR="00E90E49" w:rsidRPr="00CE0424" w:rsidRDefault="003D3C45" w:rsidP="00311702">
      <w:pPr>
        <w:pStyle w:val="3GPPHeader"/>
        <w:rPr>
          <w:sz w:val="22"/>
          <w:szCs w:val="22"/>
        </w:rPr>
      </w:pPr>
      <w:r>
        <w:rPr>
          <w:sz w:val="22"/>
          <w:szCs w:val="22"/>
        </w:rPr>
        <w:t>Title:</w:t>
      </w:r>
      <w:r w:rsidR="00E90E49" w:rsidRPr="00CE0424">
        <w:rPr>
          <w:sz w:val="22"/>
          <w:szCs w:val="22"/>
        </w:rPr>
        <w:tab/>
      </w:r>
      <w:r w:rsidR="00992AAE">
        <w:rPr>
          <w:sz w:val="22"/>
          <w:szCs w:val="22"/>
        </w:rPr>
        <w:t xml:space="preserve">On </w:t>
      </w:r>
      <w:r w:rsidR="00B86952">
        <w:rPr>
          <w:sz w:val="22"/>
          <w:szCs w:val="22"/>
        </w:rPr>
        <w:t xml:space="preserve">timing reference </w:t>
      </w:r>
      <w:r w:rsidR="0083330A">
        <w:rPr>
          <w:sz w:val="22"/>
          <w:szCs w:val="22"/>
        </w:rPr>
        <w:t>configuration for NR device support of E-UTRAN OTDOA</w:t>
      </w:r>
      <w:r w:rsidR="00992AAE">
        <w:rPr>
          <w:sz w:val="22"/>
          <w:szCs w:val="22"/>
        </w:rPr>
        <w:t xml:space="preserve"> </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450BCF8A" w14:textId="2E15E3CF" w:rsidR="00D763B9" w:rsidRDefault="00924AF1" w:rsidP="00D763B9">
      <w:pPr>
        <w:pStyle w:val="Proposal"/>
        <w:numPr>
          <w:ilvl w:val="0"/>
          <w:numId w:val="0"/>
        </w:numPr>
      </w:pPr>
      <w:bookmarkStart w:id="1" w:name="_Toc510762745"/>
      <w:r w:rsidRPr="00D763B9">
        <w:rPr>
          <w:b w:val="0"/>
          <w:bCs w:val="0"/>
        </w:rPr>
        <w:t>At RAN2#</w:t>
      </w:r>
      <w:r w:rsidR="007D1EAD" w:rsidRPr="00D763B9">
        <w:rPr>
          <w:b w:val="0"/>
          <w:bCs w:val="0"/>
        </w:rPr>
        <w:t>101</w:t>
      </w:r>
      <w:r w:rsidRPr="00D763B9">
        <w:rPr>
          <w:b w:val="0"/>
          <w:bCs w:val="0"/>
        </w:rPr>
        <w:t xml:space="preserve">, </w:t>
      </w:r>
      <w:r w:rsidR="007D1EAD" w:rsidRPr="00D763B9">
        <w:rPr>
          <w:b w:val="0"/>
          <w:bCs w:val="0"/>
        </w:rPr>
        <w:t xml:space="preserve">there have been several agreements for NR, while some issues have remained as FFS. </w:t>
      </w:r>
      <w:r w:rsidR="00D10B50" w:rsidRPr="00D763B9">
        <w:rPr>
          <w:b w:val="0"/>
          <w:bCs w:val="0"/>
        </w:rPr>
        <w:t xml:space="preserve">Below is a list of agreements </w:t>
      </w:r>
      <w:r w:rsidR="0031051F">
        <w:rPr>
          <w:b w:val="0"/>
          <w:bCs w:val="0"/>
        </w:rPr>
        <w:t>for</w:t>
      </w:r>
      <w:r w:rsidR="00D10B50" w:rsidRPr="00D763B9">
        <w:rPr>
          <w:b w:val="0"/>
          <w:bCs w:val="0"/>
        </w:rPr>
        <w:t xml:space="preserve"> NR positioning</w:t>
      </w:r>
      <w:r w:rsidR="0031051F">
        <w:rPr>
          <w:b w:val="0"/>
          <w:bCs w:val="0"/>
        </w:rPr>
        <w:t xml:space="preserve"> </w:t>
      </w:r>
      <w:r w:rsidR="00F61291">
        <w:rPr>
          <w:b w:val="0"/>
          <w:bCs w:val="0"/>
        </w:rPr>
        <w:t>in</w:t>
      </w:r>
      <w:r w:rsidR="0031051F">
        <w:rPr>
          <w:b w:val="0"/>
          <w:bCs w:val="0"/>
        </w:rPr>
        <w:t xml:space="preserve"> [1]</w:t>
      </w:r>
      <w:r w:rsidR="00D10B50" w:rsidRPr="00D763B9">
        <w:rPr>
          <w:b w:val="0"/>
          <w:bCs w:val="0"/>
        </w:rPr>
        <w:t>.</w:t>
      </w:r>
      <w:bookmarkEnd w:id="1"/>
      <w:r w:rsidR="00D10B50">
        <w:t xml:space="preserve"> </w:t>
      </w:r>
    </w:p>
    <w:p w14:paraId="0E41B504" w14:textId="32E58B29" w:rsidR="00924AF1" w:rsidRDefault="00F61291" w:rsidP="00924AF1">
      <w:r>
        <w:rPr>
          <w:noProof/>
        </w:rPr>
        <mc:AlternateContent>
          <mc:Choice Requires="wps">
            <w:drawing>
              <wp:anchor distT="0" distB="0" distL="114300" distR="114300" simplePos="0" relativeHeight="251659264" behindDoc="0" locked="0" layoutInCell="1" allowOverlap="1" wp14:anchorId="2B187C9C" wp14:editId="1012CB21">
                <wp:simplePos x="0" y="0"/>
                <wp:positionH relativeFrom="column">
                  <wp:posOffset>22860</wp:posOffset>
                </wp:positionH>
                <wp:positionV relativeFrom="paragraph">
                  <wp:posOffset>80010</wp:posOffset>
                </wp:positionV>
                <wp:extent cx="6267450" cy="21907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267450" cy="2190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C2F69A" id="Rectangle 1" o:spid="_x0000_s1026" style="position:absolute;margin-left:1.8pt;margin-top:6.3pt;width:493.5pt;height:1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" filled="f" strokecolor="black [3213]" strokeweight="1pt"/>
            </w:pict>
          </mc:Fallback>
        </mc:AlternateContent>
      </w:r>
    </w:p>
    <w:p w14:paraId="3E3B16CE" w14:textId="71BB5FD7" w:rsidR="00924AF1" w:rsidRPr="002D6FF0" w:rsidRDefault="00924AF1" w:rsidP="00F61291">
      <w:pPr>
        <w:pStyle w:val="ListParagraph"/>
        <w:numPr>
          <w:ilvl w:val="0"/>
          <w:numId w:val="21"/>
        </w:numPr>
        <w:rPr>
          <w:i/>
          <w:iCs/>
        </w:rPr>
      </w:pPr>
      <w:r w:rsidRPr="002D6FF0">
        <w:rPr>
          <w:i/>
          <w:iCs/>
        </w:rPr>
        <w:t>The full scope of LPP shall be supported by NR System Architecture and NR devices</w:t>
      </w:r>
    </w:p>
    <w:p w14:paraId="7BE6B88B" w14:textId="56553305" w:rsidR="00924AF1" w:rsidRPr="002D6FF0" w:rsidRDefault="00924AF1" w:rsidP="00F61291">
      <w:pPr>
        <w:pStyle w:val="ListParagraph"/>
        <w:numPr>
          <w:ilvl w:val="0"/>
          <w:numId w:val="21"/>
        </w:numPr>
        <w:rPr>
          <w:i/>
          <w:iCs/>
        </w:rPr>
      </w:pPr>
      <w:r w:rsidRPr="002D6FF0">
        <w:rPr>
          <w:i/>
          <w:iCs/>
        </w:rPr>
        <w:t>LPP messages are transported in NAS message within in NR RRC (</w:t>
      </w:r>
      <w:proofErr w:type="gramStart"/>
      <w:r w:rsidRPr="002D6FF0">
        <w:rPr>
          <w:i/>
          <w:iCs/>
        </w:rPr>
        <w:t>similar to</w:t>
      </w:r>
      <w:proofErr w:type="gramEnd"/>
      <w:r w:rsidRPr="002D6FF0">
        <w:rPr>
          <w:i/>
          <w:iCs/>
        </w:rPr>
        <w:t xml:space="preserve"> LTE RRC)</w:t>
      </w:r>
    </w:p>
    <w:p w14:paraId="5D42B949" w14:textId="75848932" w:rsidR="00924AF1" w:rsidRPr="002D6FF0" w:rsidRDefault="00924AF1" w:rsidP="00F61291">
      <w:pPr>
        <w:pStyle w:val="ListParagraph"/>
        <w:numPr>
          <w:ilvl w:val="0"/>
          <w:numId w:val="21"/>
        </w:numPr>
        <w:rPr>
          <w:i/>
          <w:iCs/>
        </w:rPr>
      </w:pPr>
      <w:r w:rsidRPr="002D6FF0">
        <w:rPr>
          <w:i/>
          <w:iCs/>
        </w:rPr>
        <w:t>Support of UTDOA method in NR may be revisited in further releases after further progress in SA2 work.</w:t>
      </w:r>
    </w:p>
    <w:p w14:paraId="63CB0B0C" w14:textId="234AD11B" w:rsidR="00924AF1" w:rsidRPr="002D6FF0" w:rsidRDefault="00924AF1" w:rsidP="00F61291">
      <w:pPr>
        <w:pStyle w:val="ListParagraph"/>
        <w:numPr>
          <w:ilvl w:val="0"/>
          <w:numId w:val="21"/>
        </w:numPr>
        <w:rPr>
          <w:i/>
          <w:iCs/>
        </w:rPr>
      </w:pPr>
      <w:r w:rsidRPr="002D6FF0">
        <w:rPr>
          <w:i/>
          <w:iCs/>
        </w:rPr>
        <w:t>Positioning network elements (UE, NG-RAN, AMF, LMF) in the positioning related architecture in TS 23.501 [3] should be used as the basis for positioning support for NG-RAN in Release 15.</w:t>
      </w:r>
    </w:p>
    <w:p w14:paraId="7F73A9EA" w14:textId="39AC40AB" w:rsidR="00924AF1" w:rsidRPr="002D6FF0" w:rsidRDefault="00924AF1" w:rsidP="00F61291">
      <w:pPr>
        <w:pStyle w:val="ListParagraph"/>
        <w:numPr>
          <w:ilvl w:val="0"/>
          <w:numId w:val="21"/>
        </w:numPr>
        <w:rPr>
          <w:i/>
          <w:iCs/>
        </w:rPr>
      </w:pPr>
      <w:r w:rsidRPr="002D6FF0">
        <w:rPr>
          <w:i/>
          <w:iCs/>
        </w:rPr>
        <w:t>TS 38.305 will define stage 2 positioning for NG-RAN for both NR and E-UTRA access.</w:t>
      </w:r>
    </w:p>
    <w:p w14:paraId="6E6CE4C5" w14:textId="408DA6D8" w:rsidR="00BE4101" w:rsidRPr="002D6FF0" w:rsidRDefault="00BE4101" w:rsidP="00F61291">
      <w:pPr>
        <w:pStyle w:val="ListParagraph"/>
        <w:numPr>
          <w:ilvl w:val="0"/>
          <w:numId w:val="21"/>
        </w:numPr>
        <w:rPr>
          <w:i/>
          <w:iCs/>
        </w:rPr>
      </w:pPr>
      <w:r w:rsidRPr="002D6FF0">
        <w:rPr>
          <w:i/>
          <w:iCs/>
        </w:rPr>
        <w:t xml:space="preserve">Up to LMF and E-SMLC implementation to handle the information </w:t>
      </w:r>
      <w:r w:rsidR="000E7963" w:rsidRPr="002D6FF0">
        <w:rPr>
          <w:i/>
          <w:iCs/>
        </w:rPr>
        <w:t xml:space="preserve">sharing between E-UTRAN cells and LMF. </w:t>
      </w:r>
    </w:p>
    <w:p w14:paraId="76278635" w14:textId="37FFE034" w:rsidR="00A61C55" w:rsidRPr="002D6FF0" w:rsidRDefault="00B07186" w:rsidP="00F61291">
      <w:pPr>
        <w:pStyle w:val="ListParagraph"/>
        <w:numPr>
          <w:ilvl w:val="0"/>
          <w:numId w:val="21"/>
        </w:numPr>
        <w:rPr>
          <w:i/>
          <w:iCs/>
        </w:rPr>
      </w:pPr>
      <w:r w:rsidRPr="002D6FF0">
        <w:rPr>
          <w:i/>
          <w:iCs/>
        </w:rPr>
        <w:t>RAN2 confirms that there is a need to define measurement gaps for inter-RAT</w:t>
      </w:r>
      <w:r w:rsidR="00A61C55" w:rsidRPr="002D6FF0">
        <w:rPr>
          <w:i/>
          <w:iCs/>
        </w:rPr>
        <w:t xml:space="preserve"> E-UTRA RSTD and ECID measurements and requires RAN</w:t>
      </w:r>
      <w:r w:rsidR="002D6FF0" w:rsidRPr="002D6FF0">
        <w:rPr>
          <w:i/>
          <w:iCs/>
        </w:rPr>
        <w:t>4 for</w:t>
      </w:r>
      <w:r w:rsidR="00A61C55" w:rsidRPr="002D6FF0">
        <w:rPr>
          <w:i/>
          <w:iCs/>
        </w:rPr>
        <w:t xml:space="preserve"> continuation of the work.</w:t>
      </w:r>
    </w:p>
    <w:p w14:paraId="029FE349" w14:textId="611F36D4" w:rsidR="00161650" w:rsidRPr="002D6FF0" w:rsidRDefault="00161650" w:rsidP="00F61291">
      <w:pPr>
        <w:pStyle w:val="ListParagraph"/>
        <w:numPr>
          <w:ilvl w:val="0"/>
          <w:numId w:val="21"/>
        </w:numPr>
        <w:rPr>
          <w:i/>
          <w:iCs/>
        </w:rPr>
      </w:pPr>
      <w:r w:rsidRPr="002D6FF0">
        <w:rPr>
          <w:i/>
          <w:iCs/>
        </w:rPr>
        <w:t>NR device should have the capability to request the NR cell to assign measurement gaps for the time when it wants to do E-UTRA positioning measurements (i.e. following the procedure defined for LTE).</w:t>
      </w:r>
    </w:p>
    <w:p w14:paraId="046ABB01" w14:textId="6B2EA4DD" w:rsidR="000E7963" w:rsidRDefault="000E7963" w:rsidP="00F61291">
      <w:pPr>
        <w:pStyle w:val="ListParagraph"/>
        <w:ind w:left="0" w:firstLine="105"/>
      </w:pPr>
    </w:p>
    <w:p w14:paraId="57DA9FCA" w14:textId="52341002" w:rsidR="00CF0796" w:rsidRPr="00CF0796" w:rsidRDefault="00D763B9" w:rsidP="00A02BA9">
      <w:r w:rsidRPr="006006ED">
        <w:t xml:space="preserve">One item which </w:t>
      </w:r>
      <w:r w:rsidR="006006ED">
        <w:t>has been</w:t>
      </w:r>
      <w:r w:rsidRPr="006006ED">
        <w:t xml:space="preserve"> </w:t>
      </w:r>
      <w:r w:rsidR="00EB0F4D">
        <w:t>identified</w:t>
      </w:r>
      <w:r w:rsidRPr="006006ED">
        <w:t xml:space="preserve"> in </w:t>
      </w:r>
      <w:r w:rsidR="00EB0F4D">
        <w:t xml:space="preserve">the previous </w:t>
      </w:r>
      <w:r w:rsidRPr="006006ED">
        <w:t>RAN2</w:t>
      </w:r>
      <w:r w:rsidR="00EB0F4D">
        <w:t xml:space="preserve"> meeting</w:t>
      </w:r>
      <w:r w:rsidRPr="006006ED">
        <w:t xml:space="preserve">, is in respect of </w:t>
      </w:r>
      <w:r w:rsidR="00F1725F">
        <w:t>whether a procedure is needed to enable the netwo</w:t>
      </w:r>
      <w:r w:rsidR="00DD4F4C">
        <w:t xml:space="preserve">rk to request information about LTE cells including the </w:t>
      </w:r>
      <w:r w:rsidR="00EB15BF">
        <w:t>SFN0 timing</w:t>
      </w:r>
      <w:r w:rsidR="00F35F17">
        <w:t xml:space="preserve"> of the </w:t>
      </w:r>
      <w:r w:rsidR="002D6FF0">
        <w:t>cells or</w:t>
      </w:r>
      <w:r w:rsidR="00F35F17">
        <w:t xml:space="preserve"> rely on time reference from a serving NR cell</w:t>
      </w:r>
      <w:r w:rsidR="00EB0F4D">
        <w:t xml:space="preserve">. The agreement </w:t>
      </w:r>
      <w:r w:rsidR="00052918">
        <w:t xml:space="preserve">and details on this remains </w:t>
      </w:r>
      <w:r w:rsidR="002D6FF0">
        <w:t>FFS and</w:t>
      </w:r>
      <w:r w:rsidR="00052918">
        <w:t xml:space="preserve"> has been </w:t>
      </w:r>
      <w:r w:rsidR="00144F72">
        <w:t xml:space="preserve">further </w:t>
      </w:r>
      <w:r w:rsidR="00052918">
        <w:t xml:space="preserve">discussed in this contribution. </w:t>
      </w:r>
      <w:r w:rsidR="00F35F17">
        <w:t xml:space="preserve"> </w:t>
      </w:r>
    </w:p>
    <w:p w14:paraId="7696A3A5" w14:textId="681493DB" w:rsidR="004000E8" w:rsidRDefault="004000E8" w:rsidP="00CE0424">
      <w:pPr>
        <w:pStyle w:val="Heading1"/>
      </w:pPr>
      <w:bookmarkStart w:id="2" w:name="_Ref178064866"/>
      <w:r w:rsidRPr="00CE0424">
        <w:t>Discussion</w:t>
      </w:r>
      <w:bookmarkEnd w:id="2"/>
    </w:p>
    <w:p w14:paraId="0C3455E5" w14:textId="750EC9A7" w:rsidR="000332B5" w:rsidRDefault="002D6FF0" w:rsidP="002D6FF0">
      <w:r w:rsidRPr="006006ED">
        <w:t>The OTDOA assistance information of reference and neighbor cell</w:t>
      </w:r>
      <w:r w:rsidR="00CF2E5B">
        <w:t>s</w:t>
      </w:r>
      <w:r w:rsidRPr="006006ED">
        <w:t xml:space="preserve"> are all given with respect to SFN of the serving cell. Now with the NR device connected to </w:t>
      </w:r>
      <w:r w:rsidR="00A02BA9">
        <w:t>the</w:t>
      </w:r>
      <w:r w:rsidRPr="006006ED">
        <w:t xml:space="preserve"> NR </w:t>
      </w:r>
      <w:r w:rsidR="00F36A3A">
        <w:t>RAT</w:t>
      </w:r>
      <w:r w:rsidR="000332B5">
        <w:t xml:space="preserve"> (NR cell)</w:t>
      </w:r>
      <w:r w:rsidRPr="006006ED">
        <w:t xml:space="preserve">, this information should have a hand-shake with the LMF, so that a proper </w:t>
      </w:r>
      <w:r w:rsidR="00D462F5">
        <w:t xml:space="preserve">timing reference for the </w:t>
      </w:r>
      <w:r w:rsidRPr="006006ED">
        <w:t xml:space="preserve">assistance information would be provided to the device. </w:t>
      </w:r>
    </w:p>
    <w:p w14:paraId="7B476AC6" w14:textId="2AFC83D8" w:rsidR="00975EDE" w:rsidRDefault="002D6FF0" w:rsidP="002D6FF0">
      <w:r w:rsidRPr="006006ED">
        <w:t xml:space="preserve">One solution would be that the device would </w:t>
      </w:r>
      <w:r w:rsidR="00BE52AA">
        <w:t xml:space="preserve">be requested to </w:t>
      </w:r>
      <w:r w:rsidRPr="006006ED">
        <w:t>do LTE E-CID measurement and hence find</w:t>
      </w:r>
      <w:r w:rsidR="00215FC2">
        <w:t>ing</w:t>
      </w:r>
      <w:r w:rsidRPr="006006ED">
        <w:t xml:space="preserve"> a serving cell in </w:t>
      </w:r>
      <w:r w:rsidR="00072E54">
        <w:t xml:space="preserve">the </w:t>
      </w:r>
      <w:r w:rsidRPr="006006ED">
        <w:t>LTE network</w:t>
      </w:r>
      <w:r w:rsidR="007D1792">
        <w:t xml:space="preserve"> </w:t>
      </w:r>
      <w:r w:rsidR="00215FC2">
        <w:t>and report this information</w:t>
      </w:r>
      <w:r w:rsidR="007D1792">
        <w:t xml:space="preserve"> to the LMF</w:t>
      </w:r>
      <w:r w:rsidR="00215FC2">
        <w:t xml:space="preserve">. </w:t>
      </w:r>
      <w:r w:rsidR="0054623C">
        <w:t xml:space="preserve">For this procedure the </w:t>
      </w:r>
      <w:r w:rsidR="007A73D5">
        <w:t xml:space="preserve">NR cell should provide a separate </w:t>
      </w:r>
      <w:r w:rsidR="0052196E">
        <w:t xml:space="preserve">inter-RAT </w:t>
      </w:r>
      <w:r w:rsidR="007A73D5">
        <w:t xml:space="preserve">measurement gap for the UE to do this measurement in the LTE network. </w:t>
      </w:r>
      <w:r w:rsidR="00197B77">
        <w:t>For the E-CID measurement, the UE woul</w:t>
      </w:r>
      <w:r w:rsidR="005B1EBB">
        <w:t>d be in RRC connected mode to listen to MIB</w:t>
      </w:r>
      <w:r w:rsidR="00304EC5">
        <w:t xml:space="preserve"> for </w:t>
      </w:r>
      <w:r w:rsidR="00082295">
        <w:t xml:space="preserve">retrieving the SFN of the LTE cell </w:t>
      </w:r>
      <w:proofErr w:type="gramStart"/>
      <w:r w:rsidR="00082295">
        <w:t>and also</w:t>
      </w:r>
      <w:proofErr w:type="gramEnd"/>
      <w:r w:rsidR="00082295">
        <w:t xml:space="preserve"> </w:t>
      </w:r>
      <w:r w:rsidR="00F06477">
        <w:t xml:space="preserve">in case of </w:t>
      </w:r>
      <w:r w:rsidR="00B55282">
        <w:t xml:space="preserve">retrieving </w:t>
      </w:r>
      <w:r w:rsidR="00F06477">
        <w:t>CGI</w:t>
      </w:r>
      <w:r w:rsidR="00B55282">
        <w:t xml:space="preserve"> </w:t>
      </w:r>
      <w:r w:rsidR="00F978D0">
        <w:t xml:space="preserve">the UE should check the </w:t>
      </w:r>
      <w:r w:rsidR="005B1EBB">
        <w:t>SIB</w:t>
      </w:r>
      <w:r w:rsidR="00F978D0">
        <w:t>1</w:t>
      </w:r>
      <w:r w:rsidR="009D1403">
        <w:t xml:space="preserve">. </w:t>
      </w:r>
    </w:p>
    <w:p w14:paraId="633846F9" w14:textId="29334911" w:rsidR="002A48D6" w:rsidRDefault="002A48D6" w:rsidP="002D6FF0"/>
    <w:p w14:paraId="742E1BD5" w14:textId="11495969" w:rsidR="00265AE0" w:rsidRDefault="00E42FFB" w:rsidP="009D1403">
      <w:pPr>
        <w:pStyle w:val="Proposal"/>
        <w:numPr>
          <w:ilvl w:val="0"/>
          <w:numId w:val="20"/>
        </w:numPr>
        <w:textAlignment w:val="auto"/>
      </w:pPr>
      <w:bookmarkStart w:id="3" w:name="_Toc510762746"/>
      <w:r>
        <w:t>The LMF shall send a</w:t>
      </w:r>
      <w:r w:rsidR="0012124F">
        <w:t xml:space="preserve">n LTE E-CID measurement request </w:t>
      </w:r>
      <w:r>
        <w:t xml:space="preserve">to the NR UE, so that the </w:t>
      </w:r>
      <w:r w:rsidR="0041641E">
        <w:t>UE</w:t>
      </w:r>
      <w:r>
        <w:t xml:space="preserve"> </w:t>
      </w:r>
      <w:r w:rsidR="00254120">
        <w:t>retrieve</w:t>
      </w:r>
      <w:r w:rsidR="003372E5">
        <w:t>s</w:t>
      </w:r>
      <w:r w:rsidR="00254120">
        <w:t xml:space="preserve"> the SFN from the MIB of </w:t>
      </w:r>
      <w:r w:rsidR="00265AE0">
        <w:t xml:space="preserve">an LTE </w:t>
      </w:r>
      <w:r w:rsidR="00254120">
        <w:t>cell.</w:t>
      </w:r>
      <w:bookmarkEnd w:id="3"/>
    </w:p>
    <w:p w14:paraId="0CC7038F" w14:textId="0231C5B9" w:rsidR="00BA2775" w:rsidRDefault="00265AE0" w:rsidP="009D1403">
      <w:pPr>
        <w:pStyle w:val="Proposal"/>
        <w:numPr>
          <w:ilvl w:val="0"/>
          <w:numId w:val="20"/>
        </w:numPr>
        <w:textAlignment w:val="auto"/>
      </w:pPr>
      <w:bookmarkStart w:id="4" w:name="_Toc510762747"/>
      <w:r>
        <w:t xml:space="preserve">The NR </w:t>
      </w:r>
      <w:r w:rsidR="00BB48CC">
        <w:t>UE</w:t>
      </w:r>
      <w:r>
        <w:t xml:space="preserve"> </w:t>
      </w:r>
      <w:r w:rsidR="00BB48CC">
        <w:t>requires an inter-RAT measurement gap</w:t>
      </w:r>
      <w:r w:rsidR="00F31498">
        <w:t xml:space="preserve"> to perform the E-CID measurement.</w:t>
      </w:r>
      <w:bookmarkEnd w:id="4"/>
      <w:r w:rsidR="00BB48CC">
        <w:t xml:space="preserve"> </w:t>
      </w:r>
      <w:r w:rsidR="00254120">
        <w:t xml:space="preserve"> </w:t>
      </w:r>
    </w:p>
    <w:p w14:paraId="75F5131B" w14:textId="5A270BB6" w:rsidR="00A233F4" w:rsidRDefault="00AD2239" w:rsidP="00A233F4">
      <w:pPr>
        <w:pStyle w:val="Proposal"/>
        <w:numPr>
          <w:ilvl w:val="0"/>
          <w:numId w:val="0"/>
        </w:numPr>
        <w:rPr>
          <w:b w:val="0"/>
          <w:bCs w:val="0"/>
        </w:rPr>
      </w:pPr>
      <w:bookmarkStart w:id="5" w:name="_Toc510762748"/>
      <w:r>
        <w:rPr>
          <w:b w:val="0"/>
          <w:bCs w:val="0"/>
        </w:rPr>
        <w:lastRenderedPageBreak/>
        <w:t>When the NR UE retrieves the SFN of the LTE cell</w:t>
      </w:r>
      <w:r w:rsidR="00C87469">
        <w:rPr>
          <w:b w:val="0"/>
          <w:bCs w:val="0"/>
        </w:rPr>
        <w:t>, it would send this information via LPP to LMF</w:t>
      </w:r>
      <w:r w:rsidR="008751D9">
        <w:rPr>
          <w:b w:val="0"/>
          <w:bCs w:val="0"/>
        </w:rPr>
        <w:t xml:space="preserve"> </w:t>
      </w:r>
      <w:proofErr w:type="gramStart"/>
      <w:r w:rsidR="008751D9">
        <w:rPr>
          <w:b w:val="0"/>
          <w:bCs w:val="0"/>
        </w:rPr>
        <w:t>in order to</w:t>
      </w:r>
      <w:proofErr w:type="gramEnd"/>
      <w:r w:rsidR="008751D9">
        <w:rPr>
          <w:b w:val="0"/>
          <w:bCs w:val="0"/>
        </w:rPr>
        <w:t xml:space="preserve"> receive OTDOA assistance information. </w:t>
      </w:r>
      <w:r w:rsidR="00DF7CD0">
        <w:rPr>
          <w:b w:val="0"/>
          <w:bCs w:val="0"/>
        </w:rPr>
        <w:t>There are two options to report the OTDOA assistance</w:t>
      </w:r>
      <w:r w:rsidR="00A233F4" w:rsidRPr="00A233F4">
        <w:rPr>
          <w:b w:val="0"/>
          <w:bCs w:val="0"/>
        </w:rPr>
        <w:t xml:space="preserve"> </w:t>
      </w:r>
      <w:r w:rsidR="004E76E4">
        <w:rPr>
          <w:b w:val="0"/>
          <w:bCs w:val="0"/>
        </w:rPr>
        <w:t>information</w:t>
      </w:r>
      <w:r w:rsidR="00914BAD">
        <w:rPr>
          <w:b w:val="0"/>
          <w:bCs w:val="0"/>
        </w:rPr>
        <w:t xml:space="preserve"> from the LMF to the NR UE:</w:t>
      </w:r>
      <w:bookmarkEnd w:id="5"/>
    </w:p>
    <w:p w14:paraId="58C0E536" w14:textId="5AE00A5F" w:rsidR="00493E04" w:rsidRDefault="00914BAD" w:rsidP="00A70748">
      <w:pPr>
        <w:pStyle w:val="Proposal"/>
        <w:numPr>
          <w:ilvl w:val="0"/>
          <w:numId w:val="0"/>
        </w:numPr>
        <w:rPr>
          <w:b w:val="0"/>
          <w:bCs w:val="0"/>
        </w:rPr>
      </w:pPr>
      <w:bookmarkStart w:id="6" w:name="_Toc510762749"/>
      <w:r w:rsidRPr="00A70748">
        <w:rPr>
          <w:b w:val="0"/>
          <w:bCs w:val="0"/>
          <w:i/>
          <w:iCs/>
        </w:rPr>
        <w:t>Option 1:</w:t>
      </w:r>
      <w:r>
        <w:rPr>
          <w:b w:val="0"/>
          <w:bCs w:val="0"/>
        </w:rPr>
        <w:t xml:space="preserve"> </w:t>
      </w:r>
      <w:r w:rsidR="00332120">
        <w:rPr>
          <w:b w:val="0"/>
          <w:bCs w:val="0"/>
        </w:rPr>
        <w:t xml:space="preserve">The timing information of the reference and </w:t>
      </w:r>
      <w:r w:rsidR="00CF4D11">
        <w:rPr>
          <w:b w:val="0"/>
          <w:bCs w:val="0"/>
        </w:rPr>
        <w:t xml:space="preserve">neighbor cells </w:t>
      </w:r>
      <w:r w:rsidR="00E2411B">
        <w:rPr>
          <w:b w:val="0"/>
          <w:bCs w:val="0"/>
        </w:rPr>
        <w:t>shall</w:t>
      </w:r>
      <w:r w:rsidR="00536477">
        <w:rPr>
          <w:b w:val="0"/>
          <w:bCs w:val="0"/>
        </w:rPr>
        <w:t xml:space="preserve"> be given based on the </w:t>
      </w:r>
      <w:r w:rsidR="002D1553">
        <w:rPr>
          <w:b w:val="0"/>
          <w:bCs w:val="0"/>
        </w:rPr>
        <w:t>re</w:t>
      </w:r>
      <w:r w:rsidR="00493E04">
        <w:rPr>
          <w:b w:val="0"/>
          <w:bCs w:val="0"/>
        </w:rPr>
        <w:t xml:space="preserve">ported </w:t>
      </w:r>
      <w:r w:rsidR="002D1553">
        <w:rPr>
          <w:b w:val="0"/>
          <w:bCs w:val="0"/>
        </w:rPr>
        <w:t>LTE SFN</w:t>
      </w:r>
      <w:r w:rsidR="00493E04">
        <w:rPr>
          <w:b w:val="0"/>
          <w:bCs w:val="0"/>
        </w:rPr>
        <w:t xml:space="preserve"> by the NR UE</w:t>
      </w:r>
      <w:r w:rsidR="00E3192C">
        <w:rPr>
          <w:b w:val="0"/>
          <w:bCs w:val="0"/>
        </w:rPr>
        <w:t>.</w:t>
      </w:r>
      <w:bookmarkEnd w:id="6"/>
    </w:p>
    <w:p w14:paraId="7F7DD391" w14:textId="15233E57" w:rsidR="00914BAD" w:rsidRPr="00A233F4" w:rsidRDefault="00493E04" w:rsidP="00A233F4">
      <w:pPr>
        <w:pStyle w:val="Proposal"/>
        <w:numPr>
          <w:ilvl w:val="0"/>
          <w:numId w:val="0"/>
        </w:numPr>
        <w:rPr>
          <w:b w:val="0"/>
          <w:bCs w:val="0"/>
        </w:rPr>
      </w:pPr>
      <w:bookmarkStart w:id="7" w:name="_Toc510762750"/>
      <w:r w:rsidRPr="00A70748">
        <w:rPr>
          <w:b w:val="0"/>
          <w:bCs w:val="0"/>
          <w:i/>
          <w:iCs/>
        </w:rPr>
        <w:t>Option 2</w:t>
      </w:r>
      <w:r>
        <w:rPr>
          <w:b w:val="0"/>
          <w:bCs w:val="0"/>
        </w:rPr>
        <w:t xml:space="preserve">: The timing information of the reference and neighbor cells </w:t>
      </w:r>
      <w:r w:rsidR="00A24D18">
        <w:rPr>
          <w:b w:val="0"/>
          <w:bCs w:val="0"/>
        </w:rPr>
        <w:t xml:space="preserve">shall be given based on the NR timing reference with the provided delta timing </w:t>
      </w:r>
      <w:r w:rsidR="00A70748">
        <w:rPr>
          <w:b w:val="0"/>
          <w:bCs w:val="0"/>
        </w:rPr>
        <w:t>difference between the LTE and NR cell.</w:t>
      </w:r>
      <w:bookmarkEnd w:id="7"/>
      <w:r w:rsidR="00CF4D11">
        <w:rPr>
          <w:b w:val="0"/>
          <w:bCs w:val="0"/>
        </w:rPr>
        <w:t xml:space="preserve"> </w:t>
      </w:r>
    </w:p>
    <w:p w14:paraId="4A7AEEB2" w14:textId="77777777" w:rsidR="00A233F4" w:rsidRDefault="00A233F4" w:rsidP="00A233F4">
      <w:pPr>
        <w:pStyle w:val="Proposal"/>
        <w:numPr>
          <w:ilvl w:val="0"/>
          <w:numId w:val="0"/>
        </w:numPr>
        <w:textAlignment w:val="auto"/>
      </w:pPr>
    </w:p>
    <w:p w14:paraId="47E596E0" w14:textId="3BF4C502" w:rsidR="00A557DD" w:rsidRDefault="00986AA5" w:rsidP="009D1403">
      <w:pPr>
        <w:pStyle w:val="Proposal"/>
        <w:numPr>
          <w:ilvl w:val="0"/>
          <w:numId w:val="20"/>
        </w:numPr>
        <w:textAlignment w:val="auto"/>
      </w:pPr>
      <w:bookmarkStart w:id="8" w:name="_Toc510762751"/>
      <w:r>
        <w:t>The NR UE shall provide the retrieved LTE SFN</w:t>
      </w:r>
      <w:r w:rsidR="002E6C67">
        <w:t xml:space="preserve"> to the LMF </w:t>
      </w:r>
      <w:proofErr w:type="gramStart"/>
      <w:r w:rsidR="002E6C67">
        <w:t>in order to</w:t>
      </w:r>
      <w:proofErr w:type="gramEnd"/>
      <w:r w:rsidR="002E6C67">
        <w:t xml:space="preserve"> receive proper OTDOA assistance information.</w:t>
      </w:r>
      <w:bookmarkEnd w:id="8"/>
      <w:r w:rsidR="002E6C67">
        <w:t xml:space="preserve"> </w:t>
      </w:r>
    </w:p>
    <w:p w14:paraId="43C2B41A" w14:textId="3AEA1A85" w:rsidR="009D1403" w:rsidRDefault="00884E81" w:rsidP="009D1403">
      <w:pPr>
        <w:pStyle w:val="Proposal"/>
        <w:numPr>
          <w:ilvl w:val="0"/>
          <w:numId w:val="20"/>
        </w:numPr>
        <w:textAlignment w:val="auto"/>
      </w:pPr>
      <w:bookmarkStart w:id="9" w:name="_Toc510762752"/>
      <w:r>
        <w:t xml:space="preserve">The timing information of the reference and neighbor cells can be provided either based on the </w:t>
      </w:r>
      <w:r w:rsidR="00190D56">
        <w:t xml:space="preserve">reported LTE SFN or based the NR reference timing together with the delta time difference between </w:t>
      </w:r>
      <w:r w:rsidR="000767FB">
        <w:t xml:space="preserve">the </w:t>
      </w:r>
      <w:r w:rsidR="00190D56">
        <w:t xml:space="preserve">LTE and </w:t>
      </w:r>
      <w:r w:rsidR="000767FB">
        <w:t xml:space="preserve">the </w:t>
      </w:r>
      <w:r w:rsidR="00190D56">
        <w:t xml:space="preserve">NR </w:t>
      </w:r>
      <w:r w:rsidR="000767FB">
        <w:t>cells.</w:t>
      </w:r>
      <w:bookmarkEnd w:id="9"/>
      <w:r w:rsidR="000767FB">
        <w:t xml:space="preserve"> </w:t>
      </w:r>
    </w:p>
    <w:p w14:paraId="4208324A" w14:textId="6D6B18C8" w:rsidR="00DD36E4" w:rsidRDefault="00DD36E4" w:rsidP="009D1403">
      <w:pPr>
        <w:pStyle w:val="Proposal"/>
        <w:numPr>
          <w:ilvl w:val="0"/>
          <w:numId w:val="20"/>
        </w:numPr>
        <w:textAlignment w:val="auto"/>
      </w:pPr>
      <w:bookmarkStart w:id="10" w:name="_Toc510762753"/>
      <w:r>
        <w:t xml:space="preserve">RAN2 shall add the </w:t>
      </w:r>
      <w:r w:rsidR="00D41692">
        <w:t xml:space="preserve">signalling </w:t>
      </w:r>
      <w:r>
        <w:t xml:space="preserve">procedure </w:t>
      </w:r>
      <w:r w:rsidR="008838F0">
        <w:t xml:space="preserve">details </w:t>
      </w:r>
      <w:r>
        <w:t xml:space="preserve">of E-CID measurement prior to the OTDOA measurement </w:t>
      </w:r>
      <w:r w:rsidR="00D41692">
        <w:t xml:space="preserve">to solve the SFN0 issue to </w:t>
      </w:r>
      <w:r w:rsidR="008838F0">
        <w:t xml:space="preserve">the </w:t>
      </w:r>
      <w:r w:rsidR="00D41692">
        <w:t>Stage 2</w:t>
      </w:r>
      <w:r w:rsidR="009464CD">
        <w:t xml:space="preserve"> (38.305)</w:t>
      </w:r>
      <w:r w:rsidR="00D41692">
        <w:t xml:space="preserve"> </w:t>
      </w:r>
      <w:r w:rsidR="008838F0">
        <w:t>specification</w:t>
      </w:r>
      <w:r w:rsidR="009464CD">
        <w:t>.</w:t>
      </w:r>
      <w:bookmarkEnd w:id="10"/>
      <w:r w:rsidR="009464CD">
        <w:t xml:space="preserve"> </w:t>
      </w:r>
    </w:p>
    <w:p w14:paraId="0E9B1094" w14:textId="77777777" w:rsidR="009D1403" w:rsidRDefault="009D1403" w:rsidP="002D6FF0"/>
    <w:p w14:paraId="378876C5" w14:textId="5429CA9B" w:rsidR="008049CB" w:rsidRDefault="0062662D" w:rsidP="0062662D">
      <w:r>
        <w:t>Recently</w:t>
      </w:r>
      <w:r w:rsidR="00AE0AF2">
        <w:t xml:space="preserve"> (in the Feb. meeting)</w:t>
      </w:r>
      <w:r>
        <w:t>, there has been a new measurement</w:t>
      </w:r>
      <w:r w:rsidR="008049CB">
        <w:t xml:space="preserve"> called </w:t>
      </w:r>
      <w:r w:rsidR="008049CB" w:rsidRPr="008049CB">
        <w:rPr>
          <w:i/>
          <w:iCs/>
        </w:rPr>
        <w:t>SFN and frame timing difference</w:t>
      </w:r>
      <w:r w:rsidR="008049CB">
        <w:t xml:space="preserve"> (SFTD)</w:t>
      </w:r>
      <w:r>
        <w:t xml:space="preserve"> defined in LTE 36.214</w:t>
      </w:r>
      <w:r w:rsidR="009D0482">
        <w:t>, where the LTE UEs are able to provide the timing difference between an</w:t>
      </w:r>
      <w:r w:rsidR="000627D5">
        <w:t xml:space="preserve"> LTE and an NR cell </w:t>
      </w:r>
      <w:r w:rsidR="004D44E7">
        <w:t>via RRC to the network</w:t>
      </w:r>
      <w:r w:rsidR="00747251">
        <w:t>. Below is the definition of SFTD measurement.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8049CB" w14:paraId="5EB9DDD2" w14:textId="77777777" w:rsidTr="00DC0E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89DCFB" w14:textId="77777777" w:rsidR="008049CB" w:rsidRDefault="008049CB" w:rsidP="00DC0E5E">
            <w:pPr>
              <w:keepNext/>
              <w:keepLines/>
              <w:rPr>
                <w:rFonts w:eastAsia="SimSun" w:cs="Arial"/>
                <w:b/>
                <w:sz w:val="18"/>
                <w:lang w:eastAsia="ko-KR"/>
              </w:rPr>
            </w:pPr>
            <w:r>
              <w:rPr>
                <w:rFonts w:eastAsia="SimSun"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19EF6A25" w14:textId="77777777" w:rsidR="008049CB" w:rsidRDefault="008049CB" w:rsidP="00DC0E5E">
            <w:pPr>
              <w:keepNext/>
              <w:keepLines/>
              <w:rPr>
                <w:rFonts w:eastAsia="SimSun" w:cs="Arial"/>
                <w:sz w:val="18"/>
                <w:lang w:eastAsia="ja-JP"/>
              </w:rPr>
            </w:pPr>
            <w:r>
              <w:rPr>
                <w:rFonts w:eastAsia="SimSun" w:cs="Arial"/>
                <w:sz w:val="18"/>
                <w:lang w:eastAsia="ja-JP"/>
              </w:rPr>
              <w:t xml:space="preserve">The observed </w:t>
            </w:r>
            <w:r>
              <w:rPr>
                <w:rFonts w:eastAsia="SimSun" w:cs="Arial"/>
                <w:sz w:val="18"/>
              </w:rPr>
              <w:t>SFN and frame timing difference (SFTD)</w:t>
            </w:r>
            <w:r>
              <w:rPr>
                <w:rFonts w:eastAsia="SimSun" w:cs="Arial"/>
                <w:sz w:val="18"/>
                <w:lang w:eastAsia="ja-JP"/>
              </w:rPr>
              <w:t xml:space="preserve"> between an E-UTRA </w:t>
            </w:r>
            <w:proofErr w:type="spellStart"/>
            <w:r>
              <w:rPr>
                <w:rFonts w:eastAsia="SimSun" w:cs="Arial"/>
                <w:sz w:val="18"/>
                <w:lang w:eastAsia="ja-JP"/>
              </w:rPr>
              <w:t>PCell</w:t>
            </w:r>
            <w:proofErr w:type="spellEnd"/>
            <w:r>
              <w:rPr>
                <w:rFonts w:eastAsia="SimSun" w:cs="Arial"/>
                <w:sz w:val="18"/>
                <w:lang w:eastAsia="ja-JP"/>
              </w:rPr>
              <w:t xml:space="preserve"> and an NR Cell is defined as comprising the following two components;</w:t>
            </w:r>
          </w:p>
          <w:p w14:paraId="10C7C292" w14:textId="77777777" w:rsidR="008049CB" w:rsidRDefault="008049CB" w:rsidP="00DC0E5E">
            <w:pPr>
              <w:ind w:left="567" w:hanging="567"/>
              <w:rPr>
                <w:rFonts w:eastAsia="SimSun" w:cs="Arial"/>
                <w:sz w:val="18"/>
                <w:szCs w:val="18"/>
                <w:lang w:eastAsia="ja-JP"/>
              </w:rPr>
            </w:pPr>
            <w:r>
              <w:rPr>
                <w:rFonts w:eastAsia="SimSun"/>
                <w:lang w:eastAsia="ja-JP"/>
              </w:rPr>
              <w:t>-</w:t>
            </w:r>
            <w:r>
              <w:rPr>
                <w:rFonts w:eastAsia="SimSun"/>
                <w:lang w:eastAsia="ja-JP"/>
              </w:rPr>
              <w:tab/>
            </w:r>
            <w:r>
              <w:rPr>
                <w:rFonts w:eastAsia="SimSun" w:cs="Arial"/>
                <w:sz w:val="18"/>
                <w:szCs w:val="18"/>
                <w:lang w:eastAsia="ja-JP"/>
              </w:rPr>
              <w:t xml:space="preserve">SFN offset = </w:t>
            </w:r>
            <w:r>
              <w:rPr>
                <w:rFonts w:cs="Arial"/>
                <w:sz w:val="18"/>
                <w:szCs w:val="18"/>
                <w:lang w:eastAsia="ja-JP"/>
              </w:rPr>
              <w:t>(</w:t>
            </w:r>
            <w:proofErr w:type="spellStart"/>
            <w:r>
              <w:rPr>
                <w:rFonts w:cs="Arial"/>
                <w:sz w:val="18"/>
                <w:szCs w:val="18"/>
                <w:lang w:eastAsia="ja-JP"/>
              </w:rPr>
              <w:t>SFN</w:t>
            </w:r>
            <w:r>
              <w:rPr>
                <w:rFonts w:cs="Arial"/>
                <w:sz w:val="18"/>
                <w:szCs w:val="18"/>
                <w:vertAlign w:val="subscript"/>
                <w:lang w:eastAsia="ja-JP"/>
              </w:rPr>
              <w:t>PCell</w:t>
            </w:r>
            <w:proofErr w:type="spellEnd"/>
            <w:r>
              <w:rPr>
                <w:rFonts w:cs="Arial"/>
                <w:sz w:val="18"/>
                <w:szCs w:val="18"/>
                <w:lang w:eastAsia="ja-JP"/>
              </w:rPr>
              <w:t xml:space="preserve"> - </w:t>
            </w:r>
            <w:proofErr w:type="spellStart"/>
            <w:r>
              <w:rPr>
                <w:rFonts w:cs="Arial"/>
                <w:sz w:val="18"/>
                <w:szCs w:val="18"/>
                <w:lang w:eastAsia="ja-JP"/>
              </w:rPr>
              <w:t>SFN</w:t>
            </w:r>
            <w:r>
              <w:rPr>
                <w:rFonts w:eastAsia="SimSun" w:cs="Arial"/>
                <w:sz w:val="18"/>
                <w:szCs w:val="18"/>
                <w:vertAlign w:val="subscript"/>
              </w:rPr>
              <w:t>NR</w:t>
            </w:r>
            <w:r>
              <w:rPr>
                <w:rFonts w:cs="Arial"/>
                <w:sz w:val="18"/>
                <w:szCs w:val="18"/>
                <w:vertAlign w:val="subscript"/>
                <w:lang w:eastAsia="ja-JP"/>
              </w:rPr>
              <w:t>Cell</w:t>
            </w:r>
            <w:proofErr w:type="spellEnd"/>
            <w:r>
              <w:rPr>
                <w:rFonts w:cs="Arial"/>
                <w:sz w:val="18"/>
                <w:szCs w:val="18"/>
                <w:lang w:eastAsia="ja-JP"/>
              </w:rPr>
              <w:t xml:space="preserve">) </w:t>
            </w:r>
            <w:r>
              <w:rPr>
                <w:rFonts w:eastAsia="SimSun" w:cs="Arial"/>
                <w:sz w:val="18"/>
                <w:szCs w:val="18"/>
                <w:lang w:eastAsia="ja-JP"/>
              </w:rPr>
              <w:t xml:space="preserve">mod 1024, where </w:t>
            </w:r>
            <w:proofErr w:type="spellStart"/>
            <w:r>
              <w:rPr>
                <w:rFonts w:eastAsia="SimSun" w:cs="Arial"/>
                <w:sz w:val="18"/>
                <w:szCs w:val="18"/>
                <w:lang w:eastAsia="ja-JP"/>
              </w:rPr>
              <w:t>SFN</w:t>
            </w:r>
            <w:r>
              <w:rPr>
                <w:rFonts w:eastAsia="SimSun" w:cs="Arial"/>
                <w:sz w:val="18"/>
                <w:szCs w:val="18"/>
                <w:vertAlign w:val="subscript"/>
                <w:lang w:eastAsia="ja-JP"/>
              </w:rPr>
              <w:t>PCell</w:t>
            </w:r>
            <w:proofErr w:type="spellEnd"/>
            <w:r>
              <w:rPr>
                <w:rFonts w:eastAsia="SimSun" w:cs="Arial"/>
                <w:sz w:val="18"/>
                <w:szCs w:val="18"/>
                <w:lang w:eastAsia="ja-JP"/>
              </w:rPr>
              <w:t xml:space="preserve"> is the SFN of a E-UTRA </w:t>
            </w:r>
            <w:proofErr w:type="spellStart"/>
            <w:r>
              <w:rPr>
                <w:rFonts w:eastAsia="SimSun" w:cs="Arial"/>
                <w:sz w:val="18"/>
                <w:szCs w:val="18"/>
                <w:lang w:eastAsia="ja-JP"/>
              </w:rPr>
              <w:t>PCell</w:t>
            </w:r>
            <w:proofErr w:type="spellEnd"/>
            <w:r>
              <w:rPr>
                <w:rFonts w:eastAsia="SimSun" w:cs="Arial"/>
                <w:sz w:val="18"/>
                <w:szCs w:val="18"/>
                <w:lang w:eastAsia="ja-JP"/>
              </w:rPr>
              <w:t xml:space="preserve"> radio frame and </w:t>
            </w:r>
            <w:proofErr w:type="spellStart"/>
            <w:r>
              <w:rPr>
                <w:rFonts w:eastAsia="SimSun" w:cs="Arial"/>
                <w:sz w:val="18"/>
                <w:szCs w:val="18"/>
                <w:lang w:eastAsia="ja-JP"/>
              </w:rPr>
              <w:t>SFN</w:t>
            </w:r>
            <w:r>
              <w:rPr>
                <w:rFonts w:eastAsia="SimSun" w:cs="Arial"/>
                <w:sz w:val="18"/>
                <w:szCs w:val="18"/>
                <w:vertAlign w:val="subscript"/>
              </w:rPr>
              <w:t>NR</w:t>
            </w:r>
            <w:r>
              <w:rPr>
                <w:rFonts w:eastAsia="SimSun" w:cs="Arial"/>
                <w:sz w:val="18"/>
                <w:szCs w:val="18"/>
                <w:vertAlign w:val="subscript"/>
                <w:lang w:eastAsia="ja-JP"/>
              </w:rPr>
              <w:t>Cell</w:t>
            </w:r>
            <w:proofErr w:type="spellEnd"/>
            <w:r>
              <w:rPr>
                <w:rFonts w:eastAsia="SimSun" w:cs="Arial"/>
                <w:sz w:val="18"/>
                <w:szCs w:val="18"/>
                <w:lang w:eastAsia="ja-JP"/>
              </w:rPr>
              <w:t xml:space="preserve"> is the SFN of the NR Cell radio frame of which the UE receives the start closest in time to the time when it receives the start of the </w:t>
            </w:r>
            <w:proofErr w:type="spellStart"/>
            <w:r>
              <w:rPr>
                <w:rFonts w:eastAsia="SimSun" w:cs="Arial"/>
                <w:sz w:val="18"/>
                <w:szCs w:val="18"/>
                <w:lang w:eastAsia="ja-JP"/>
              </w:rPr>
              <w:t>PCell</w:t>
            </w:r>
            <w:proofErr w:type="spellEnd"/>
            <w:r>
              <w:rPr>
                <w:rFonts w:eastAsia="SimSun" w:cs="Arial"/>
                <w:sz w:val="18"/>
                <w:szCs w:val="18"/>
                <w:lang w:eastAsia="ja-JP"/>
              </w:rPr>
              <w:t xml:space="preserve"> radio frame.</w:t>
            </w:r>
          </w:p>
          <w:p w14:paraId="5A800632" w14:textId="77777777" w:rsidR="008049CB" w:rsidRDefault="008049CB" w:rsidP="00DC0E5E">
            <w:pPr>
              <w:ind w:left="567" w:hanging="567"/>
              <w:rPr>
                <w:rFonts w:eastAsia="SimSun" w:cs="Arial"/>
                <w:sz w:val="18"/>
                <w:szCs w:val="18"/>
              </w:rPr>
            </w:pPr>
            <w:r>
              <w:rPr>
                <w:rFonts w:eastAsia="SimSun" w:cs="Arial"/>
                <w:sz w:val="18"/>
                <w:szCs w:val="18"/>
                <w:lang w:eastAsia="ja-JP"/>
              </w:rPr>
              <w:t>-</w:t>
            </w:r>
            <w:r>
              <w:rPr>
                <w:rFonts w:eastAsia="SimSun" w:cs="Arial"/>
                <w:sz w:val="18"/>
                <w:szCs w:val="18"/>
                <w:lang w:eastAsia="ja-JP"/>
              </w:rPr>
              <w:tab/>
              <w:t xml:space="preserve">Frame boundary offset = </w:t>
            </w:r>
            <w:r>
              <w:rPr>
                <w:rFonts w:eastAsia="SimSun" w:cs="Arial"/>
                <w:position w:val="-16"/>
                <w:lang w:eastAsia="ja-JP"/>
              </w:rPr>
              <w:object w:dxaOrig="3780" w:dyaOrig="435" w14:anchorId="266A1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21.75pt" o:ole="">
                  <v:imagedata r:id="rId14" o:title=""/>
                </v:shape>
                <o:OLEObject Type="Embed" ProgID="Equation.DSMT4" ShapeID="_x0000_i1025" DrawAspect="Content" ObjectID="_1584504667" r:id="rId15"/>
              </w:object>
            </w:r>
            <w:r>
              <w:rPr>
                <w:rFonts w:eastAsia="SimSun" w:cs="Arial"/>
                <w:sz w:val="18"/>
                <w:szCs w:val="18"/>
                <w:lang w:eastAsia="ja-JP"/>
              </w:rPr>
              <w:t xml:space="preserve">, where </w:t>
            </w:r>
            <w:proofErr w:type="spellStart"/>
            <w:r>
              <w:rPr>
                <w:rFonts w:eastAsia="SimSun" w:cs="Arial"/>
                <w:sz w:val="18"/>
                <w:szCs w:val="18"/>
                <w:lang w:eastAsia="ja-JP"/>
              </w:rPr>
              <w:t>T</w:t>
            </w:r>
            <w:r>
              <w:rPr>
                <w:rFonts w:eastAsia="SimSun" w:cs="Arial"/>
                <w:sz w:val="18"/>
                <w:szCs w:val="18"/>
                <w:vertAlign w:val="subscript"/>
                <w:lang w:eastAsia="ja-JP"/>
              </w:rPr>
              <w:t>FrameBoundaryPCell</w:t>
            </w:r>
            <w:proofErr w:type="spellEnd"/>
            <w:r>
              <w:rPr>
                <w:rFonts w:eastAsia="SimSun" w:cs="Arial"/>
                <w:sz w:val="18"/>
                <w:szCs w:val="18"/>
                <w:lang w:eastAsia="ja-JP"/>
              </w:rPr>
              <w:t xml:space="preserve"> is the time when the UE receives the start of a radio frame from the </w:t>
            </w:r>
            <w:proofErr w:type="spellStart"/>
            <w:r>
              <w:rPr>
                <w:rFonts w:eastAsia="SimSun" w:cs="Arial"/>
                <w:sz w:val="18"/>
                <w:szCs w:val="18"/>
                <w:lang w:eastAsia="ja-JP"/>
              </w:rPr>
              <w:t>PCell</w:t>
            </w:r>
            <w:proofErr w:type="spellEnd"/>
            <w:r>
              <w:rPr>
                <w:rFonts w:eastAsia="SimSun" w:cs="Arial"/>
                <w:sz w:val="18"/>
                <w:szCs w:val="18"/>
                <w:lang w:eastAsia="ja-JP"/>
              </w:rPr>
              <w:t xml:space="preserve">, </w:t>
            </w:r>
            <w:proofErr w:type="spellStart"/>
            <w:r>
              <w:rPr>
                <w:rFonts w:eastAsia="SimSun" w:cs="Arial"/>
                <w:sz w:val="18"/>
                <w:szCs w:val="18"/>
                <w:lang w:eastAsia="ja-JP"/>
              </w:rPr>
              <w:t>T</w:t>
            </w:r>
            <w:r>
              <w:rPr>
                <w:rFonts w:eastAsia="SimSun" w:cs="Arial"/>
                <w:sz w:val="18"/>
                <w:szCs w:val="18"/>
                <w:vertAlign w:val="subscript"/>
                <w:lang w:eastAsia="ja-JP"/>
              </w:rPr>
              <w:t>FrameBoundary</w:t>
            </w:r>
            <w:r>
              <w:rPr>
                <w:rFonts w:eastAsia="SimSun" w:cs="Arial"/>
                <w:sz w:val="18"/>
                <w:szCs w:val="18"/>
                <w:vertAlign w:val="subscript"/>
              </w:rPr>
              <w:t>NR</w:t>
            </w:r>
            <w:r>
              <w:rPr>
                <w:rFonts w:eastAsia="SimSun" w:cs="Arial"/>
                <w:sz w:val="18"/>
                <w:szCs w:val="18"/>
                <w:vertAlign w:val="subscript"/>
                <w:lang w:eastAsia="ja-JP"/>
              </w:rPr>
              <w:t>Cell</w:t>
            </w:r>
            <w:proofErr w:type="spellEnd"/>
            <w:r>
              <w:rPr>
                <w:rFonts w:eastAsia="SimSun" w:cs="Arial"/>
                <w:sz w:val="18"/>
                <w:szCs w:val="18"/>
                <w:lang w:eastAsia="ja-JP"/>
              </w:rPr>
              <w:t xml:space="preserve"> is the time when the UE receives the start of </w:t>
            </w:r>
            <w:r>
              <w:rPr>
                <w:rFonts w:cs="Arial"/>
                <w:sz w:val="18"/>
                <w:szCs w:val="18"/>
                <w:lang w:eastAsia="ja-JP"/>
              </w:rPr>
              <w:t xml:space="preserve">the </w:t>
            </w:r>
            <w:r>
              <w:rPr>
                <w:rFonts w:eastAsia="SimSun" w:cs="Arial"/>
                <w:sz w:val="18"/>
                <w:szCs w:val="18"/>
                <w:lang w:eastAsia="ja-JP"/>
              </w:rPr>
              <w:t xml:space="preserve">radio frame, from the </w:t>
            </w:r>
            <w:r>
              <w:rPr>
                <w:rFonts w:eastAsia="SimSun" w:cs="Arial"/>
                <w:sz w:val="18"/>
                <w:szCs w:val="18"/>
              </w:rPr>
              <w:t xml:space="preserve">NR </w:t>
            </w:r>
            <w:r>
              <w:rPr>
                <w:rFonts w:eastAsia="SimSun" w:cs="Arial"/>
                <w:sz w:val="18"/>
                <w:szCs w:val="18"/>
                <w:lang w:eastAsia="ja-JP"/>
              </w:rPr>
              <w:t xml:space="preserve">Cell, that is closest in time to the radio frame received from the </w:t>
            </w:r>
            <w:proofErr w:type="spellStart"/>
            <w:r>
              <w:rPr>
                <w:rFonts w:eastAsia="SimSun" w:cs="Arial"/>
                <w:sz w:val="18"/>
                <w:szCs w:val="18"/>
                <w:lang w:eastAsia="ja-JP"/>
              </w:rPr>
              <w:t>PCell</w:t>
            </w:r>
            <w:proofErr w:type="spellEnd"/>
            <w:r>
              <w:rPr>
                <w:rFonts w:eastAsia="SimSun" w:cs="Arial"/>
                <w:sz w:val="18"/>
                <w:szCs w:val="18"/>
                <w:lang w:eastAsia="ja-JP"/>
              </w:rPr>
              <w:t xml:space="preserve">. </w:t>
            </w:r>
            <w:r>
              <w:rPr>
                <w:rFonts w:cs="Arial"/>
                <w:sz w:val="18"/>
                <w:szCs w:val="18"/>
                <w:lang w:eastAsia="ja-JP"/>
              </w:rPr>
              <w:t xml:space="preserve">The </w:t>
            </w:r>
            <w:r>
              <w:rPr>
                <w:rFonts w:eastAsia="SimSun" w:cs="Arial"/>
                <w:sz w:val="18"/>
                <w:szCs w:val="18"/>
                <w:lang w:eastAsia="ja-JP"/>
              </w:rPr>
              <w:t>unit of (</w:t>
            </w:r>
            <w:proofErr w:type="spellStart"/>
            <w:r>
              <w:rPr>
                <w:rFonts w:eastAsia="SimSun" w:cs="Arial"/>
                <w:sz w:val="18"/>
                <w:szCs w:val="18"/>
                <w:lang w:eastAsia="ja-JP"/>
              </w:rPr>
              <w:t>T</w:t>
            </w:r>
            <w:r>
              <w:rPr>
                <w:rFonts w:eastAsia="SimSun" w:cs="Arial"/>
                <w:sz w:val="18"/>
                <w:szCs w:val="18"/>
                <w:vertAlign w:val="subscript"/>
                <w:lang w:eastAsia="ja-JP"/>
              </w:rPr>
              <w:t>FrameBoundaryPCell</w:t>
            </w:r>
            <w:proofErr w:type="spellEnd"/>
            <w:r>
              <w:rPr>
                <w:rFonts w:eastAsia="SimSun" w:cs="Arial"/>
                <w:sz w:val="18"/>
                <w:szCs w:val="18"/>
                <w:lang w:eastAsia="ja-JP"/>
              </w:rPr>
              <w:t xml:space="preserve"> - </w:t>
            </w:r>
            <w:proofErr w:type="spellStart"/>
            <w:r>
              <w:rPr>
                <w:rFonts w:eastAsia="SimSun" w:cs="Arial"/>
                <w:sz w:val="18"/>
                <w:szCs w:val="18"/>
                <w:lang w:eastAsia="ja-JP"/>
              </w:rPr>
              <w:t>T</w:t>
            </w:r>
            <w:r>
              <w:rPr>
                <w:rFonts w:eastAsia="SimSun" w:cs="Arial"/>
                <w:sz w:val="18"/>
                <w:szCs w:val="18"/>
                <w:vertAlign w:val="subscript"/>
                <w:lang w:eastAsia="ja-JP"/>
              </w:rPr>
              <w:t>FrameBoundary</w:t>
            </w:r>
            <w:r>
              <w:rPr>
                <w:rFonts w:eastAsia="SimSun" w:cs="Arial"/>
                <w:sz w:val="18"/>
                <w:szCs w:val="18"/>
                <w:vertAlign w:val="subscript"/>
              </w:rPr>
              <w:t>NR</w:t>
            </w:r>
            <w:r>
              <w:rPr>
                <w:rFonts w:eastAsia="SimSun" w:cs="Arial"/>
                <w:sz w:val="18"/>
                <w:szCs w:val="18"/>
                <w:vertAlign w:val="subscript"/>
                <w:lang w:eastAsia="ja-JP"/>
              </w:rPr>
              <w:t>Cell</w:t>
            </w:r>
            <w:proofErr w:type="spellEnd"/>
            <w:r>
              <w:rPr>
                <w:rFonts w:eastAsia="SimSun" w:cs="Arial"/>
                <w:sz w:val="18"/>
                <w:szCs w:val="18"/>
                <w:lang w:eastAsia="ja-JP"/>
              </w:rPr>
              <w:t xml:space="preserve">) is </w:t>
            </w:r>
            <w:proofErr w:type="spellStart"/>
            <w:r>
              <w:rPr>
                <w:rFonts w:eastAsia="SimSun" w:cs="Arial"/>
                <w:sz w:val="18"/>
                <w:szCs w:val="18"/>
                <w:lang w:eastAsia="ja-JP"/>
              </w:rPr>
              <w:t>Ts</w:t>
            </w:r>
            <w:proofErr w:type="spellEnd"/>
            <w:r>
              <w:rPr>
                <w:rFonts w:eastAsia="SimSun" w:cs="Arial"/>
                <w:sz w:val="18"/>
                <w:szCs w:val="18"/>
                <w:lang w:eastAsia="ja-JP"/>
              </w:rPr>
              <w:t>.</w:t>
            </w:r>
          </w:p>
          <w:p w14:paraId="7C7A9DFA" w14:textId="77777777" w:rsidR="008049CB" w:rsidRDefault="008049CB" w:rsidP="00DC0E5E">
            <w:pPr>
              <w:ind w:leftChars="50" w:left="100"/>
              <w:rPr>
                <w:rFonts w:eastAsia="SimSun" w:cs="Arial"/>
                <w:sz w:val="18"/>
                <w:szCs w:val="18"/>
                <w:lang w:eastAsia="ja-JP"/>
              </w:rPr>
            </w:pPr>
            <w:r>
              <w:rPr>
                <w:rFonts w:eastAsia="SimSun" w:cs="Arial"/>
                <w:sz w:val="18"/>
                <w:szCs w:val="18"/>
                <w:lang w:eastAsia="ja-JP"/>
              </w:rPr>
              <w:t xml:space="preserve">UE shall compensate for the time difference between the moment it received the SSB of </w:t>
            </w:r>
            <w:proofErr w:type="spellStart"/>
            <w:r>
              <w:rPr>
                <w:rFonts w:eastAsia="SimSun" w:cs="Arial"/>
                <w:sz w:val="18"/>
                <w:szCs w:val="18"/>
                <w:lang w:eastAsia="ja-JP"/>
              </w:rPr>
              <w:t>PCell</w:t>
            </w:r>
            <w:proofErr w:type="spellEnd"/>
            <w:r>
              <w:rPr>
                <w:rFonts w:eastAsia="SimSun" w:cs="Arial"/>
                <w:sz w:val="18"/>
                <w:szCs w:val="18"/>
                <w:lang w:eastAsia="ja-JP"/>
              </w:rPr>
              <w:t xml:space="preserve"> and the moment it received </w:t>
            </w:r>
            <w:r>
              <w:rPr>
                <w:rFonts w:eastAsia="SimSun" w:cs="Arial"/>
                <w:sz w:val="18"/>
                <w:szCs w:val="18"/>
              </w:rPr>
              <w:t xml:space="preserve">the </w:t>
            </w:r>
            <w:r>
              <w:rPr>
                <w:rFonts w:eastAsia="SimSun" w:cs="Arial"/>
                <w:sz w:val="18"/>
                <w:szCs w:val="18"/>
                <w:lang w:eastAsia="ja-JP"/>
              </w:rPr>
              <w:t xml:space="preserve">SSB of the to-be-measured </w:t>
            </w:r>
            <w:r>
              <w:rPr>
                <w:rFonts w:eastAsia="SimSun" w:cs="Arial"/>
                <w:sz w:val="18"/>
                <w:szCs w:val="18"/>
              </w:rPr>
              <w:t xml:space="preserve">NR </w:t>
            </w:r>
            <w:r>
              <w:rPr>
                <w:rFonts w:eastAsia="SimSun" w:cs="Arial"/>
                <w:sz w:val="18"/>
                <w:szCs w:val="18"/>
                <w:lang w:eastAsia="ja-JP"/>
              </w:rPr>
              <w:t>Cell used for SFTD estimation.</w:t>
            </w:r>
          </w:p>
          <w:p w14:paraId="070B7CA8" w14:textId="77777777" w:rsidR="008049CB" w:rsidRDefault="008049CB" w:rsidP="00DC0E5E">
            <w:pPr>
              <w:ind w:left="567" w:hanging="567"/>
              <w:rPr>
                <w:rFonts w:eastAsia="SimSun" w:cs="Arial"/>
                <w:sz w:val="18"/>
                <w:szCs w:val="18"/>
              </w:rPr>
            </w:pPr>
          </w:p>
        </w:tc>
      </w:tr>
      <w:tr w:rsidR="008049CB" w14:paraId="3261CE82" w14:textId="77777777" w:rsidTr="00DC0E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7FA240" w14:textId="77777777" w:rsidR="008049CB" w:rsidRDefault="008049CB" w:rsidP="00DC0E5E">
            <w:pPr>
              <w:keepNext/>
              <w:keepLines/>
              <w:rPr>
                <w:rFonts w:eastAsia="SimSun" w:cs="Arial"/>
                <w:b/>
                <w:sz w:val="18"/>
                <w:lang w:eastAsia="ko-KR"/>
              </w:rPr>
            </w:pPr>
            <w:r>
              <w:rPr>
                <w:rFonts w:eastAsia="SimSun" w:cs="Arial"/>
                <w:b/>
                <w:sz w:val="18"/>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A802661" w14:textId="77777777" w:rsidR="008049CB" w:rsidRDefault="008049CB" w:rsidP="00DC0E5E">
            <w:pPr>
              <w:keepNext/>
              <w:keepLines/>
              <w:rPr>
                <w:rFonts w:eastAsia="SimSun" w:cs="Arial"/>
                <w:sz w:val="18"/>
              </w:rPr>
            </w:pPr>
            <w:r>
              <w:rPr>
                <w:rFonts w:eastAsia="SimSun" w:cs="Arial"/>
                <w:sz w:val="18"/>
              </w:rPr>
              <w:t>RRC_CONNECTED intra-frequency,</w:t>
            </w:r>
          </w:p>
          <w:p w14:paraId="714D0265" w14:textId="77777777" w:rsidR="008049CB" w:rsidRDefault="008049CB" w:rsidP="00DC0E5E">
            <w:pPr>
              <w:keepNext/>
              <w:keepLines/>
              <w:rPr>
                <w:rFonts w:eastAsia="SimSun" w:cs="Arial"/>
                <w:sz w:val="18"/>
              </w:rPr>
            </w:pPr>
            <w:r>
              <w:rPr>
                <w:rFonts w:eastAsia="SimSun" w:cs="Arial"/>
                <w:sz w:val="18"/>
              </w:rPr>
              <w:t>RRC_CONNECTED inter-RAT</w:t>
            </w:r>
          </w:p>
        </w:tc>
      </w:tr>
    </w:tbl>
    <w:p w14:paraId="540D7263" w14:textId="344AE037" w:rsidR="002D6FF0" w:rsidRDefault="002D6FF0" w:rsidP="0062662D">
      <w:r>
        <w:t xml:space="preserve"> </w:t>
      </w:r>
    </w:p>
    <w:p w14:paraId="031330E0" w14:textId="396DF08D" w:rsidR="00F91AAD" w:rsidRDefault="00747251" w:rsidP="006E062C">
      <w:r>
        <w:t xml:space="preserve">It seems very reasonable to consider that by collecting these SFTD measurements in the LMF, it is possible to </w:t>
      </w:r>
      <w:r w:rsidR="000F05BD">
        <w:t>create a database of timing differences between the LTE and NR cells. Hence</w:t>
      </w:r>
      <w:r w:rsidR="002E3482">
        <w:t>,</w:t>
      </w:r>
      <w:r w:rsidR="000F05BD">
        <w:t xml:space="preserve"> </w:t>
      </w:r>
      <w:r w:rsidR="00E037C4">
        <w:t xml:space="preserve">if such database would become available in </w:t>
      </w:r>
      <w:r w:rsidR="000F05BD">
        <w:t xml:space="preserve">the </w:t>
      </w:r>
      <w:r w:rsidR="00E037C4">
        <w:t xml:space="preserve">LMF, then the </w:t>
      </w:r>
      <w:proofErr w:type="gramStart"/>
      <w:r w:rsidR="00E037C4">
        <w:t>aforementioned problem</w:t>
      </w:r>
      <w:proofErr w:type="gramEnd"/>
      <w:r w:rsidR="00E037C4">
        <w:t xml:space="preserve"> is solved and the LMF is able to send the </w:t>
      </w:r>
      <w:r w:rsidR="00CC2CD3">
        <w:t xml:space="preserve">assisted LTE reference and neighbor cells list with the </w:t>
      </w:r>
      <w:r w:rsidR="000832FC">
        <w:t xml:space="preserve">reference timing information of the NR cell. This would </w:t>
      </w:r>
      <w:proofErr w:type="gramStart"/>
      <w:r w:rsidR="000832FC">
        <w:t>actually omit</w:t>
      </w:r>
      <w:proofErr w:type="gramEnd"/>
      <w:r w:rsidR="000832FC">
        <w:t xml:space="preserve"> the process of requiring an E-CID measurement procedure prior to the OTDOA procedure for NR UEs.</w:t>
      </w:r>
      <w:r w:rsidR="00C24E5A">
        <w:t xml:space="preserve"> Therefore, here we propose to have an LS to RAN3 to consider adding the support of </w:t>
      </w:r>
      <w:r w:rsidR="00F91AAD">
        <w:t>transferring the SFTD measurements from the LTE cells to LMF.</w:t>
      </w:r>
    </w:p>
    <w:p w14:paraId="49B23148" w14:textId="2BA582FA" w:rsidR="002E3482" w:rsidRDefault="002E3482" w:rsidP="006E062C"/>
    <w:p w14:paraId="4304CB74" w14:textId="1CD3AA5D" w:rsidR="002E3482" w:rsidRDefault="002E3482" w:rsidP="002E3482">
      <w:pPr>
        <w:pStyle w:val="Proposal"/>
        <w:numPr>
          <w:ilvl w:val="0"/>
          <w:numId w:val="20"/>
        </w:numPr>
        <w:textAlignment w:val="auto"/>
      </w:pPr>
      <w:bookmarkStart w:id="11" w:name="_Toc510762754"/>
      <w:r>
        <w:t>RAN2 shall ask RAN3 to consider the support of transferring the SFTD measurements from the LTE cells to LMF.</w:t>
      </w:r>
      <w:bookmarkEnd w:id="11"/>
      <w:r>
        <w:t xml:space="preserve">  </w:t>
      </w:r>
    </w:p>
    <w:p w14:paraId="079E7A07" w14:textId="77777777" w:rsidR="002E3482" w:rsidRDefault="002E3482" w:rsidP="006E062C"/>
    <w:p w14:paraId="04544CBF" w14:textId="596E99E8" w:rsidR="003742AC" w:rsidRPr="00CE0424" w:rsidRDefault="00F91AAD" w:rsidP="006E062C">
      <w:r>
        <w:t xml:space="preserve"> </w:t>
      </w:r>
      <w:r w:rsidR="00E037C4">
        <w:t xml:space="preserve"> </w:t>
      </w:r>
    </w:p>
    <w:p w14:paraId="3110E87F" w14:textId="77777777" w:rsidR="00C01F33" w:rsidRPr="00CE0424" w:rsidRDefault="00C01F33" w:rsidP="00CE0424">
      <w:pPr>
        <w:pStyle w:val="Heading1"/>
      </w:pPr>
      <w:r w:rsidRPr="00CE0424">
        <w:lastRenderedPageBreak/>
        <w:t>Conclusion</w:t>
      </w:r>
    </w:p>
    <w:p w14:paraId="022EF53D" w14:textId="77777777" w:rsidR="00A65402"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propose the following:</w:t>
      </w:r>
    </w:p>
    <w:p w14:paraId="18AB2BDE" w14:textId="5D1F0C32" w:rsidR="002D0E87"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2D0E87">
        <w:t>Proposal 1</w:t>
      </w:r>
      <w:r w:rsidR="002D0E87">
        <w:rPr>
          <w:rFonts w:asciiTheme="minorHAnsi" w:eastAsiaTheme="minorEastAsia" w:hAnsiTheme="minorHAnsi" w:cstheme="minorBidi"/>
          <w:b w:val="0"/>
          <w:sz w:val="22"/>
          <w:lang w:val="en-GB" w:eastAsia="en-GB"/>
        </w:rPr>
        <w:tab/>
      </w:r>
      <w:r w:rsidR="002D0E87">
        <w:t>The LMF shall send an LTE E-CID measurement request to the NR UE, so that the UE retrieve</w:t>
      </w:r>
      <w:r w:rsidR="003810E1">
        <w:t>s</w:t>
      </w:r>
      <w:bookmarkStart w:id="12" w:name="_GoBack"/>
      <w:bookmarkEnd w:id="12"/>
      <w:r w:rsidR="002D0E87">
        <w:t xml:space="preserve"> the SFN from the MIB of an LTE cell.</w:t>
      </w:r>
    </w:p>
    <w:p w14:paraId="79BE9F70" w14:textId="77777777" w:rsidR="002D0E87" w:rsidRDefault="002D0E87">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NR UE requires an inter-RAT measurement gap to perform the E-CID measurement.</w:t>
      </w:r>
    </w:p>
    <w:p w14:paraId="75BF5BAB" w14:textId="77777777" w:rsidR="002D0E87" w:rsidRDefault="002D0E87">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NR UE shall provide the retrieved LTE SFN to the LMF in order to receive proper OTDOA assistance information.</w:t>
      </w:r>
    </w:p>
    <w:p w14:paraId="492CB072" w14:textId="77777777" w:rsidR="002D0E87" w:rsidRDefault="002D0E87">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The timing information of the reference and neighbor cells can be provided either based on the reported LTE SFN or based the NR reference timing together with the delta time difference between the LTE and the NR cells.</w:t>
      </w:r>
    </w:p>
    <w:p w14:paraId="5279F309" w14:textId="77777777" w:rsidR="002D0E87" w:rsidRDefault="002D0E87">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RAN2 shall add the signalling procedure details of E-CID measurement prior to the OTDOA measurement to solve the SFN0 issue to the Stage 2 (38.305) specification.</w:t>
      </w:r>
    </w:p>
    <w:p w14:paraId="2B6D7025" w14:textId="77777777" w:rsidR="002D0E87" w:rsidRDefault="002D0E87">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RAN2 shall ask RAN3 to consider the support of transferring the SFTD measurements from the LTE cells to LMF.</w:t>
      </w:r>
    </w:p>
    <w:p w14:paraId="01558E13" w14:textId="76FB6D80" w:rsidR="008E065E" w:rsidRPr="00CE0424" w:rsidRDefault="008E065E" w:rsidP="008E065E">
      <w:pPr>
        <w:rPr>
          <w:b/>
          <w:bCs/>
        </w:rPr>
      </w:pPr>
      <w:r>
        <w:rPr>
          <w:b/>
          <w:bCs/>
        </w:rPr>
        <w:fldChar w:fldCharType="end"/>
      </w:r>
    </w:p>
    <w:p w14:paraId="70D883C9" w14:textId="77777777" w:rsidR="00F507D1" w:rsidRPr="00CE0424" w:rsidRDefault="00F507D1" w:rsidP="00CE0424">
      <w:pPr>
        <w:pStyle w:val="Heading1"/>
      </w:pPr>
      <w:bookmarkStart w:id="13" w:name="_In-sequence_SDU_delivery"/>
      <w:bookmarkEnd w:id="13"/>
      <w:r w:rsidRPr="00CE0424">
        <w:t>References</w:t>
      </w:r>
    </w:p>
    <w:p w14:paraId="40B0FF72" w14:textId="6FCF41A1" w:rsidR="000160E9" w:rsidRPr="00CE0424" w:rsidRDefault="0065723E" w:rsidP="00827F6A">
      <w:pPr>
        <w:pStyle w:val="Reference"/>
      </w:pPr>
      <w:hyperlink r:id="rId16" w:history="1">
        <w:r w:rsidR="00AC3E1F">
          <w:rPr>
            <w:rStyle w:val="Hyperlink"/>
            <w:rFonts w:cs="Arial"/>
          </w:rPr>
          <w:t>RP-171485</w:t>
        </w:r>
      </w:hyperlink>
      <w:r w:rsidR="00AC3E1F">
        <w:rPr>
          <w:rFonts w:cs="Arial"/>
        </w:rPr>
        <w:t>, Revised WID on New Radio Access Technology, June 2017.</w:t>
      </w:r>
    </w:p>
    <w:sectPr w:rsidR="000160E9"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D3B67" w14:textId="77777777" w:rsidR="0065723E" w:rsidRDefault="0065723E">
      <w:r>
        <w:separator/>
      </w:r>
    </w:p>
  </w:endnote>
  <w:endnote w:type="continuationSeparator" w:id="0">
    <w:p w14:paraId="375B8974" w14:textId="77777777" w:rsidR="0065723E" w:rsidRDefault="0065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4E3994CD" w:rsidR="000605FB" w:rsidRDefault="000605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10E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10E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D1FC2" w14:textId="77777777" w:rsidR="0065723E" w:rsidRDefault="0065723E">
      <w:r>
        <w:separator/>
      </w:r>
    </w:p>
  </w:footnote>
  <w:footnote w:type="continuationSeparator" w:id="0">
    <w:p w14:paraId="45AFCA19" w14:textId="77777777" w:rsidR="0065723E" w:rsidRDefault="00657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0605FB" w:rsidRDefault="000605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82DCE"/>
    <w:multiLevelType w:val="hybridMultilevel"/>
    <w:tmpl w:val="EA52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3"/>
  </w:num>
  <w:num w:numId="18">
    <w:abstractNumId w:val="15"/>
  </w:num>
  <w:num w:numId="19">
    <w:abstractNumId w:val="1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575B"/>
    <w:rsid w:val="00006446"/>
    <w:rsid w:val="00006896"/>
    <w:rsid w:val="00007CDC"/>
    <w:rsid w:val="00011B28"/>
    <w:rsid w:val="00015D15"/>
    <w:rsid w:val="000160E9"/>
    <w:rsid w:val="00022442"/>
    <w:rsid w:val="0002564D"/>
    <w:rsid w:val="00025ECA"/>
    <w:rsid w:val="000325B8"/>
    <w:rsid w:val="000332B5"/>
    <w:rsid w:val="00034BAA"/>
    <w:rsid w:val="00034C15"/>
    <w:rsid w:val="00036BA1"/>
    <w:rsid w:val="000422E2"/>
    <w:rsid w:val="00042F22"/>
    <w:rsid w:val="000437E7"/>
    <w:rsid w:val="000444EF"/>
    <w:rsid w:val="00044E53"/>
    <w:rsid w:val="00052918"/>
    <w:rsid w:val="00052A07"/>
    <w:rsid w:val="000534E3"/>
    <w:rsid w:val="0005606A"/>
    <w:rsid w:val="00057117"/>
    <w:rsid w:val="000605FB"/>
    <w:rsid w:val="000616E7"/>
    <w:rsid w:val="000627D5"/>
    <w:rsid w:val="0006487E"/>
    <w:rsid w:val="00065E1A"/>
    <w:rsid w:val="00072E54"/>
    <w:rsid w:val="000767FB"/>
    <w:rsid w:val="00077E5F"/>
    <w:rsid w:val="0008036A"/>
    <w:rsid w:val="00081AE6"/>
    <w:rsid w:val="00082295"/>
    <w:rsid w:val="000832FC"/>
    <w:rsid w:val="000855EB"/>
    <w:rsid w:val="00085B52"/>
    <w:rsid w:val="000866F2"/>
    <w:rsid w:val="0009009F"/>
    <w:rsid w:val="00090AA6"/>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963"/>
    <w:rsid w:val="000F05BD"/>
    <w:rsid w:val="000F06D6"/>
    <w:rsid w:val="000F0EB1"/>
    <w:rsid w:val="000F1106"/>
    <w:rsid w:val="000F2C6B"/>
    <w:rsid w:val="000F3BE9"/>
    <w:rsid w:val="000F3F6C"/>
    <w:rsid w:val="000F4D65"/>
    <w:rsid w:val="000F6DF3"/>
    <w:rsid w:val="000F76A5"/>
    <w:rsid w:val="001005FF"/>
    <w:rsid w:val="001062FB"/>
    <w:rsid w:val="001063E6"/>
    <w:rsid w:val="0011271E"/>
    <w:rsid w:val="00113CF4"/>
    <w:rsid w:val="001153EA"/>
    <w:rsid w:val="00115643"/>
    <w:rsid w:val="00116765"/>
    <w:rsid w:val="0012124F"/>
    <w:rsid w:val="001219F5"/>
    <w:rsid w:val="00121A20"/>
    <w:rsid w:val="0012377F"/>
    <w:rsid w:val="00124314"/>
    <w:rsid w:val="00126B4A"/>
    <w:rsid w:val="00132FD0"/>
    <w:rsid w:val="001344C0"/>
    <w:rsid w:val="001346FA"/>
    <w:rsid w:val="00135252"/>
    <w:rsid w:val="00137AB5"/>
    <w:rsid w:val="00137F0B"/>
    <w:rsid w:val="0014344D"/>
    <w:rsid w:val="00144457"/>
    <w:rsid w:val="00144F72"/>
    <w:rsid w:val="00151E23"/>
    <w:rsid w:val="001526E0"/>
    <w:rsid w:val="001551B5"/>
    <w:rsid w:val="00160B46"/>
    <w:rsid w:val="00161650"/>
    <w:rsid w:val="001659C1"/>
    <w:rsid w:val="00173A8E"/>
    <w:rsid w:val="00177795"/>
    <w:rsid w:val="0018143F"/>
    <w:rsid w:val="0018519D"/>
    <w:rsid w:val="00190AC1"/>
    <w:rsid w:val="00190D56"/>
    <w:rsid w:val="0019341A"/>
    <w:rsid w:val="00197B77"/>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782"/>
    <w:rsid w:val="00201F3A"/>
    <w:rsid w:val="00203F96"/>
    <w:rsid w:val="002069B2"/>
    <w:rsid w:val="00207FA3"/>
    <w:rsid w:val="00214DA8"/>
    <w:rsid w:val="00215423"/>
    <w:rsid w:val="002158FA"/>
    <w:rsid w:val="00215FC2"/>
    <w:rsid w:val="00220600"/>
    <w:rsid w:val="002224DB"/>
    <w:rsid w:val="00223FCB"/>
    <w:rsid w:val="002252C3"/>
    <w:rsid w:val="00225C54"/>
    <w:rsid w:val="00230765"/>
    <w:rsid w:val="002319E4"/>
    <w:rsid w:val="00235632"/>
    <w:rsid w:val="00235752"/>
    <w:rsid w:val="00235872"/>
    <w:rsid w:val="002368B5"/>
    <w:rsid w:val="00241559"/>
    <w:rsid w:val="002435B3"/>
    <w:rsid w:val="002458EB"/>
    <w:rsid w:val="002500C8"/>
    <w:rsid w:val="00254120"/>
    <w:rsid w:val="00256492"/>
    <w:rsid w:val="00257543"/>
    <w:rsid w:val="00260251"/>
    <w:rsid w:val="002617E7"/>
    <w:rsid w:val="00264228"/>
    <w:rsid w:val="00264334"/>
    <w:rsid w:val="0026473E"/>
    <w:rsid w:val="00265AE0"/>
    <w:rsid w:val="00266214"/>
    <w:rsid w:val="00267C83"/>
    <w:rsid w:val="0027144F"/>
    <w:rsid w:val="00271F3A"/>
    <w:rsid w:val="00273278"/>
    <w:rsid w:val="002737F4"/>
    <w:rsid w:val="002805F5"/>
    <w:rsid w:val="00280751"/>
    <w:rsid w:val="0028280A"/>
    <w:rsid w:val="00286ACD"/>
    <w:rsid w:val="00287838"/>
    <w:rsid w:val="00287CC8"/>
    <w:rsid w:val="002907B5"/>
    <w:rsid w:val="00292EB7"/>
    <w:rsid w:val="00296227"/>
    <w:rsid w:val="00296259"/>
    <w:rsid w:val="00296F44"/>
    <w:rsid w:val="0029777D"/>
    <w:rsid w:val="002A055E"/>
    <w:rsid w:val="002A10C8"/>
    <w:rsid w:val="002A1D4E"/>
    <w:rsid w:val="002A2869"/>
    <w:rsid w:val="002A48D6"/>
    <w:rsid w:val="002B24D6"/>
    <w:rsid w:val="002C2040"/>
    <w:rsid w:val="002C41E6"/>
    <w:rsid w:val="002D071A"/>
    <w:rsid w:val="002D0E87"/>
    <w:rsid w:val="002D1553"/>
    <w:rsid w:val="002D34B2"/>
    <w:rsid w:val="002D6FF0"/>
    <w:rsid w:val="002D7637"/>
    <w:rsid w:val="002E17F2"/>
    <w:rsid w:val="002E3482"/>
    <w:rsid w:val="002E6C67"/>
    <w:rsid w:val="002E7CAE"/>
    <w:rsid w:val="002F2771"/>
    <w:rsid w:val="002F37A9"/>
    <w:rsid w:val="00301CE6"/>
    <w:rsid w:val="0030256B"/>
    <w:rsid w:val="00304EC5"/>
    <w:rsid w:val="0030501F"/>
    <w:rsid w:val="00307220"/>
    <w:rsid w:val="00307BA1"/>
    <w:rsid w:val="0031051F"/>
    <w:rsid w:val="00311702"/>
    <w:rsid w:val="00311E82"/>
    <w:rsid w:val="00313FD6"/>
    <w:rsid w:val="003143BD"/>
    <w:rsid w:val="00317A53"/>
    <w:rsid w:val="003203ED"/>
    <w:rsid w:val="003221C2"/>
    <w:rsid w:val="00322C9F"/>
    <w:rsid w:val="00324D23"/>
    <w:rsid w:val="00331751"/>
    <w:rsid w:val="00332120"/>
    <w:rsid w:val="00334579"/>
    <w:rsid w:val="00335858"/>
    <w:rsid w:val="00336BDA"/>
    <w:rsid w:val="003372E5"/>
    <w:rsid w:val="00342BD7"/>
    <w:rsid w:val="00343A07"/>
    <w:rsid w:val="00345161"/>
    <w:rsid w:val="00346DB5"/>
    <w:rsid w:val="00347611"/>
    <w:rsid w:val="003477B1"/>
    <w:rsid w:val="00351F48"/>
    <w:rsid w:val="0035491B"/>
    <w:rsid w:val="00357380"/>
    <w:rsid w:val="003602D9"/>
    <w:rsid w:val="003604CE"/>
    <w:rsid w:val="003624AD"/>
    <w:rsid w:val="00370E47"/>
    <w:rsid w:val="003742AC"/>
    <w:rsid w:val="00377CE1"/>
    <w:rsid w:val="00380277"/>
    <w:rsid w:val="003810E1"/>
    <w:rsid w:val="00385BF0"/>
    <w:rsid w:val="00390247"/>
    <w:rsid w:val="003939FF"/>
    <w:rsid w:val="003A2223"/>
    <w:rsid w:val="003A2A0F"/>
    <w:rsid w:val="003A45A1"/>
    <w:rsid w:val="003A5AB6"/>
    <w:rsid w:val="003A5B0A"/>
    <w:rsid w:val="003A6BAC"/>
    <w:rsid w:val="003A7EF3"/>
    <w:rsid w:val="003B159C"/>
    <w:rsid w:val="003B369F"/>
    <w:rsid w:val="003B36A3"/>
    <w:rsid w:val="003B460B"/>
    <w:rsid w:val="003B7FE5"/>
    <w:rsid w:val="003C11C8"/>
    <w:rsid w:val="003C2702"/>
    <w:rsid w:val="003C277D"/>
    <w:rsid w:val="003C7806"/>
    <w:rsid w:val="003D109F"/>
    <w:rsid w:val="003D2478"/>
    <w:rsid w:val="003D3C45"/>
    <w:rsid w:val="003D5B1F"/>
    <w:rsid w:val="003E15FA"/>
    <w:rsid w:val="003E55E4"/>
    <w:rsid w:val="003E74E3"/>
    <w:rsid w:val="003F05C7"/>
    <w:rsid w:val="003F2CD4"/>
    <w:rsid w:val="003F685B"/>
    <w:rsid w:val="003F6BBE"/>
    <w:rsid w:val="004000E8"/>
    <w:rsid w:val="00402E2B"/>
    <w:rsid w:val="0040512B"/>
    <w:rsid w:val="00405CA5"/>
    <w:rsid w:val="00407513"/>
    <w:rsid w:val="00407CD3"/>
    <w:rsid w:val="00410134"/>
    <w:rsid w:val="00410B72"/>
    <w:rsid w:val="00410F18"/>
    <w:rsid w:val="00411A68"/>
    <w:rsid w:val="0041263E"/>
    <w:rsid w:val="00413AAC"/>
    <w:rsid w:val="0041641E"/>
    <w:rsid w:val="00421105"/>
    <w:rsid w:val="004242F4"/>
    <w:rsid w:val="00427248"/>
    <w:rsid w:val="00437447"/>
    <w:rsid w:val="00441A92"/>
    <w:rsid w:val="00444F56"/>
    <w:rsid w:val="00446488"/>
    <w:rsid w:val="004517AA"/>
    <w:rsid w:val="00452CAC"/>
    <w:rsid w:val="00457565"/>
    <w:rsid w:val="00457B71"/>
    <w:rsid w:val="004669E2"/>
    <w:rsid w:val="00470C31"/>
    <w:rsid w:val="004722FA"/>
    <w:rsid w:val="004734D0"/>
    <w:rsid w:val="0047556B"/>
    <w:rsid w:val="00477768"/>
    <w:rsid w:val="00487057"/>
    <w:rsid w:val="00492BC5"/>
    <w:rsid w:val="00493E04"/>
    <w:rsid w:val="004964F1"/>
    <w:rsid w:val="004A16BC"/>
    <w:rsid w:val="004A2B94"/>
    <w:rsid w:val="004B7C0C"/>
    <w:rsid w:val="004C21A9"/>
    <w:rsid w:val="004C2DB9"/>
    <w:rsid w:val="004C3898"/>
    <w:rsid w:val="004C7793"/>
    <w:rsid w:val="004D27F4"/>
    <w:rsid w:val="004D36B1"/>
    <w:rsid w:val="004D44E7"/>
    <w:rsid w:val="004D7EBD"/>
    <w:rsid w:val="004E2680"/>
    <w:rsid w:val="004E28F9"/>
    <w:rsid w:val="004E3014"/>
    <w:rsid w:val="004E462E"/>
    <w:rsid w:val="004E56DC"/>
    <w:rsid w:val="004E76E4"/>
    <w:rsid w:val="004E76F4"/>
    <w:rsid w:val="004F0B4E"/>
    <w:rsid w:val="004F0B6C"/>
    <w:rsid w:val="004F2078"/>
    <w:rsid w:val="004F4DA3"/>
    <w:rsid w:val="004F52C3"/>
    <w:rsid w:val="00502F43"/>
    <w:rsid w:val="0050345A"/>
    <w:rsid w:val="00506557"/>
    <w:rsid w:val="0050677A"/>
    <w:rsid w:val="005108D8"/>
    <w:rsid w:val="005116F9"/>
    <w:rsid w:val="005153A7"/>
    <w:rsid w:val="0052196E"/>
    <w:rsid w:val="005219CF"/>
    <w:rsid w:val="00534B59"/>
    <w:rsid w:val="00536477"/>
    <w:rsid w:val="00536759"/>
    <w:rsid w:val="00537054"/>
    <w:rsid w:val="00537C62"/>
    <w:rsid w:val="00537DD2"/>
    <w:rsid w:val="0054623C"/>
    <w:rsid w:val="00546970"/>
    <w:rsid w:val="00553464"/>
    <w:rsid w:val="00554E19"/>
    <w:rsid w:val="005568C7"/>
    <w:rsid w:val="0056121F"/>
    <w:rsid w:val="00572505"/>
    <w:rsid w:val="00580B49"/>
    <w:rsid w:val="0058118C"/>
    <w:rsid w:val="00582809"/>
    <w:rsid w:val="0058798C"/>
    <w:rsid w:val="005900FA"/>
    <w:rsid w:val="005935A4"/>
    <w:rsid w:val="005948C2"/>
    <w:rsid w:val="00595DCA"/>
    <w:rsid w:val="0059779B"/>
    <w:rsid w:val="005A209A"/>
    <w:rsid w:val="005A662D"/>
    <w:rsid w:val="005B1EBB"/>
    <w:rsid w:val="005B35D7"/>
    <w:rsid w:val="005B392A"/>
    <w:rsid w:val="005B3AA3"/>
    <w:rsid w:val="005B591A"/>
    <w:rsid w:val="005B6F83"/>
    <w:rsid w:val="005C74FB"/>
    <w:rsid w:val="005D1602"/>
    <w:rsid w:val="005D2C46"/>
    <w:rsid w:val="005D5299"/>
    <w:rsid w:val="005E03C7"/>
    <w:rsid w:val="005E385F"/>
    <w:rsid w:val="005E52DB"/>
    <w:rsid w:val="005E5B81"/>
    <w:rsid w:val="005F2CB1"/>
    <w:rsid w:val="005F3025"/>
    <w:rsid w:val="005F618C"/>
    <w:rsid w:val="005F70BD"/>
    <w:rsid w:val="006006ED"/>
    <w:rsid w:val="0060283C"/>
    <w:rsid w:val="00604F14"/>
    <w:rsid w:val="00611B83"/>
    <w:rsid w:val="00613257"/>
    <w:rsid w:val="00616813"/>
    <w:rsid w:val="00617115"/>
    <w:rsid w:val="00617F7E"/>
    <w:rsid w:val="00620A71"/>
    <w:rsid w:val="00620D80"/>
    <w:rsid w:val="006234A6"/>
    <w:rsid w:val="0062662D"/>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23E"/>
    <w:rsid w:val="0066011D"/>
    <w:rsid w:val="006607C0"/>
    <w:rsid w:val="006613A6"/>
    <w:rsid w:val="00661474"/>
    <w:rsid w:val="006627A2"/>
    <w:rsid w:val="006634E6"/>
    <w:rsid w:val="006655EE"/>
    <w:rsid w:val="00665EE9"/>
    <w:rsid w:val="00667EE7"/>
    <w:rsid w:val="00670922"/>
    <w:rsid w:val="00670BE1"/>
    <w:rsid w:val="0067218F"/>
    <w:rsid w:val="006741F2"/>
    <w:rsid w:val="00674CC3"/>
    <w:rsid w:val="00675C72"/>
    <w:rsid w:val="00676E0E"/>
    <w:rsid w:val="006771F9"/>
    <w:rsid w:val="006776D7"/>
    <w:rsid w:val="00681003"/>
    <w:rsid w:val="006817C9"/>
    <w:rsid w:val="00683ECE"/>
    <w:rsid w:val="00695FC2"/>
    <w:rsid w:val="00696949"/>
    <w:rsid w:val="00697052"/>
    <w:rsid w:val="006A46FB"/>
    <w:rsid w:val="006A5E28"/>
    <w:rsid w:val="006A6103"/>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365"/>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251"/>
    <w:rsid w:val="00747D8B"/>
    <w:rsid w:val="00751228"/>
    <w:rsid w:val="007571E1"/>
    <w:rsid w:val="007604B2"/>
    <w:rsid w:val="00765281"/>
    <w:rsid w:val="00766BAD"/>
    <w:rsid w:val="007730BD"/>
    <w:rsid w:val="007755F2"/>
    <w:rsid w:val="00776971"/>
    <w:rsid w:val="0078177E"/>
    <w:rsid w:val="0078304C"/>
    <w:rsid w:val="00783673"/>
    <w:rsid w:val="007842C0"/>
    <w:rsid w:val="00785490"/>
    <w:rsid w:val="00786B60"/>
    <w:rsid w:val="007925EA"/>
    <w:rsid w:val="00793CD8"/>
    <w:rsid w:val="00795C92"/>
    <w:rsid w:val="00796231"/>
    <w:rsid w:val="007A0110"/>
    <w:rsid w:val="007A1CB3"/>
    <w:rsid w:val="007A306F"/>
    <w:rsid w:val="007A43A6"/>
    <w:rsid w:val="007A58A6"/>
    <w:rsid w:val="007A73D5"/>
    <w:rsid w:val="007B3D2D"/>
    <w:rsid w:val="007B50AE"/>
    <w:rsid w:val="007B51DF"/>
    <w:rsid w:val="007C05DD"/>
    <w:rsid w:val="007C0DBD"/>
    <w:rsid w:val="007C3D18"/>
    <w:rsid w:val="007C60BF"/>
    <w:rsid w:val="007C6A07"/>
    <w:rsid w:val="007C75A1"/>
    <w:rsid w:val="007C77A5"/>
    <w:rsid w:val="007D04E5"/>
    <w:rsid w:val="007D1792"/>
    <w:rsid w:val="007D1EAD"/>
    <w:rsid w:val="007D5901"/>
    <w:rsid w:val="007D73EB"/>
    <w:rsid w:val="007D7526"/>
    <w:rsid w:val="007E4610"/>
    <w:rsid w:val="007E4715"/>
    <w:rsid w:val="007E505B"/>
    <w:rsid w:val="007E7091"/>
    <w:rsid w:val="007E76F2"/>
    <w:rsid w:val="00803FAE"/>
    <w:rsid w:val="008049CB"/>
    <w:rsid w:val="0080605F"/>
    <w:rsid w:val="00807786"/>
    <w:rsid w:val="00811FCB"/>
    <w:rsid w:val="008158D6"/>
    <w:rsid w:val="00817196"/>
    <w:rsid w:val="008235DB"/>
    <w:rsid w:val="00824AB4"/>
    <w:rsid w:val="00825C42"/>
    <w:rsid w:val="00825D25"/>
    <w:rsid w:val="00827D6F"/>
    <w:rsid w:val="00827F6A"/>
    <w:rsid w:val="0083330A"/>
    <w:rsid w:val="00836024"/>
    <w:rsid w:val="008376AC"/>
    <w:rsid w:val="008444E8"/>
    <w:rsid w:val="00844E80"/>
    <w:rsid w:val="00846FE7"/>
    <w:rsid w:val="00853D4F"/>
    <w:rsid w:val="00854F97"/>
    <w:rsid w:val="00856004"/>
    <w:rsid w:val="00856303"/>
    <w:rsid w:val="00856911"/>
    <w:rsid w:val="008677FD"/>
    <w:rsid w:val="008706D4"/>
    <w:rsid w:val="00870F8A"/>
    <w:rsid w:val="008719A4"/>
    <w:rsid w:val="00871D23"/>
    <w:rsid w:val="00874312"/>
    <w:rsid w:val="0087437C"/>
    <w:rsid w:val="008751D9"/>
    <w:rsid w:val="00875CD7"/>
    <w:rsid w:val="00876B4D"/>
    <w:rsid w:val="00877F18"/>
    <w:rsid w:val="008838F0"/>
    <w:rsid w:val="00884E8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9FB"/>
    <w:rsid w:val="008D6D1A"/>
    <w:rsid w:val="008E065E"/>
    <w:rsid w:val="008E0927"/>
    <w:rsid w:val="008E1909"/>
    <w:rsid w:val="008F1EAB"/>
    <w:rsid w:val="008F33DC"/>
    <w:rsid w:val="008F477F"/>
    <w:rsid w:val="008F6186"/>
    <w:rsid w:val="00902350"/>
    <w:rsid w:val="0090336B"/>
    <w:rsid w:val="009053AA"/>
    <w:rsid w:val="00906939"/>
    <w:rsid w:val="00910B7D"/>
    <w:rsid w:val="00911DFB"/>
    <w:rsid w:val="009139D9"/>
    <w:rsid w:val="00914AD8"/>
    <w:rsid w:val="00914BAD"/>
    <w:rsid w:val="00914DB8"/>
    <w:rsid w:val="00916079"/>
    <w:rsid w:val="00917CE9"/>
    <w:rsid w:val="00920BF2"/>
    <w:rsid w:val="00922010"/>
    <w:rsid w:val="00924AF1"/>
    <w:rsid w:val="00931BD9"/>
    <w:rsid w:val="009368F3"/>
    <w:rsid w:val="009407B1"/>
    <w:rsid w:val="00941636"/>
    <w:rsid w:val="00943742"/>
    <w:rsid w:val="00945C05"/>
    <w:rsid w:val="009464CD"/>
    <w:rsid w:val="00946945"/>
    <w:rsid w:val="00947713"/>
    <w:rsid w:val="00950DE7"/>
    <w:rsid w:val="00953920"/>
    <w:rsid w:val="00953D47"/>
    <w:rsid w:val="0095681E"/>
    <w:rsid w:val="009572D4"/>
    <w:rsid w:val="00961921"/>
    <w:rsid w:val="0096430A"/>
    <w:rsid w:val="0096554B"/>
    <w:rsid w:val="0096584A"/>
    <w:rsid w:val="00971F08"/>
    <w:rsid w:val="00973D21"/>
    <w:rsid w:val="00975EDE"/>
    <w:rsid w:val="0097603D"/>
    <w:rsid w:val="00976949"/>
    <w:rsid w:val="00980477"/>
    <w:rsid w:val="00985253"/>
    <w:rsid w:val="009853B3"/>
    <w:rsid w:val="00986AA5"/>
    <w:rsid w:val="00990630"/>
    <w:rsid w:val="00991761"/>
    <w:rsid w:val="00992AAE"/>
    <w:rsid w:val="00994DCA"/>
    <w:rsid w:val="009960EC"/>
    <w:rsid w:val="009970DD"/>
    <w:rsid w:val="009A0FBA"/>
    <w:rsid w:val="009A1601"/>
    <w:rsid w:val="009A462D"/>
    <w:rsid w:val="009A5CBA"/>
    <w:rsid w:val="009B1F30"/>
    <w:rsid w:val="009B3AC2"/>
    <w:rsid w:val="009B4DF4"/>
    <w:rsid w:val="009B564E"/>
    <w:rsid w:val="009B7E87"/>
    <w:rsid w:val="009C2BE3"/>
    <w:rsid w:val="009C403E"/>
    <w:rsid w:val="009D0482"/>
    <w:rsid w:val="009D079F"/>
    <w:rsid w:val="009D1403"/>
    <w:rsid w:val="009D4FF0"/>
    <w:rsid w:val="009D703C"/>
    <w:rsid w:val="009D718F"/>
    <w:rsid w:val="009E068F"/>
    <w:rsid w:val="009E14E0"/>
    <w:rsid w:val="009E16DF"/>
    <w:rsid w:val="009E35DB"/>
    <w:rsid w:val="009E47A3"/>
    <w:rsid w:val="009F08F3"/>
    <w:rsid w:val="009F344F"/>
    <w:rsid w:val="009F5061"/>
    <w:rsid w:val="009F5455"/>
    <w:rsid w:val="00A02BA9"/>
    <w:rsid w:val="00A048A8"/>
    <w:rsid w:val="00A04F49"/>
    <w:rsid w:val="00A13E54"/>
    <w:rsid w:val="00A17F63"/>
    <w:rsid w:val="00A2052C"/>
    <w:rsid w:val="00A2193B"/>
    <w:rsid w:val="00A233F4"/>
    <w:rsid w:val="00A2351A"/>
    <w:rsid w:val="00A24D18"/>
    <w:rsid w:val="00A264A9"/>
    <w:rsid w:val="00A27785"/>
    <w:rsid w:val="00A30187"/>
    <w:rsid w:val="00A3448A"/>
    <w:rsid w:val="00A36297"/>
    <w:rsid w:val="00A41E2B"/>
    <w:rsid w:val="00A45B74"/>
    <w:rsid w:val="00A52E1D"/>
    <w:rsid w:val="00A557DD"/>
    <w:rsid w:val="00A61499"/>
    <w:rsid w:val="00A61C55"/>
    <w:rsid w:val="00A62A77"/>
    <w:rsid w:val="00A63483"/>
    <w:rsid w:val="00A65402"/>
    <w:rsid w:val="00A657D7"/>
    <w:rsid w:val="00A660AC"/>
    <w:rsid w:val="00A66F55"/>
    <w:rsid w:val="00A67E6C"/>
    <w:rsid w:val="00A70748"/>
    <w:rsid w:val="00A71B99"/>
    <w:rsid w:val="00A72F58"/>
    <w:rsid w:val="00A739D0"/>
    <w:rsid w:val="00A761D4"/>
    <w:rsid w:val="00A77EC4"/>
    <w:rsid w:val="00A92879"/>
    <w:rsid w:val="00A9442A"/>
    <w:rsid w:val="00AA016F"/>
    <w:rsid w:val="00AA1ED6"/>
    <w:rsid w:val="00AA51D6"/>
    <w:rsid w:val="00AB0BC8"/>
    <w:rsid w:val="00AB11CA"/>
    <w:rsid w:val="00AB14D9"/>
    <w:rsid w:val="00AB2213"/>
    <w:rsid w:val="00AB416D"/>
    <w:rsid w:val="00AB4AB8"/>
    <w:rsid w:val="00AB655E"/>
    <w:rsid w:val="00AC007F"/>
    <w:rsid w:val="00AC2ECD"/>
    <w:rsid w:val="00AC3119"/>
    <w:rsid w:val="00AC3E1F"/>
    <w:rsid w:val="00AC49FB"/>
    <w:rsid w:val="00AC5A10"/>
    <w:rsid w:val="00AD0AA3"/>
    <w:rsid w:val="00AD2239"/>
    <w:rsid w:val="00AD3F94"/>
    <w:rsid w:val="00AD4A5A"/>
    <w:rsid w:val="00AE0AF2"/>
    <w:rsid w:val="00AE27AC"/>
    <w:rsid w:val="00AE3743"/>
    <w:rsid w:val="00AE40E0"/>
    <w:rsid w:val="00AE4DBA"/>
    <w:rsid w:val="00AE4F07"/>
    <w:rsid w:val="00AE6B57"/>
    <w:rsid w:val="00AF1C5D"/>
    <w:rsid w:val="00AF42D7"/>
    <w:rsid w:val="00B006FE"/>
    <w:rsid w:val="00B007CB"/>
    <w:rsid w:val="00B025C7"/>
    <w:rsid w:val="00B02AA9"/>
    <w:rsid w:val="00B02FA3"/>
    <w:rsid w:val="00B05084"/>
    <w:rsid w:val="00B07186"/>
    <w:rsid w:val="00B157F9"/>
    <w:rsid w:val="00B20256"/>
    <w:rsid w:val="00B20D09"/>
    <w:rsid w:val="00B2763F"/>
    <w:rsid w:val="00B27AAC"/>
    <w:rsid w:val="00B30929"/>
    <w:rsid w:val="00B36DB6"/>
    <w:rsid w:val="00B372AA"/>
    <w:rsid w:val="00B40445"/>
    <w:rsid w:val="00B41888"/>
    <w:rsid w:val="00B440E0"/>
    <w:rsid w:val="00B45A52"/>
    <w:rsid w:val="00B46175"/>
    <w:rsid w:val="00B55282"/>
    <w:rsid w:val="00B6188F"/>
    <w:rsid w:val="00B664C7"/>
    <w:rsid w:val="00B739F6"/>
    <w:rsid w:val="00B7626D"/>
    <w:rsid w:val="00B81A6C"/>
    <w:rsid w:val="00B85DE5"/>
    <w:rsid w:val="00B86952"/>
    <w:rsid w:val="00B90F73"/>
    <w:rsid w:val="00B93B59"/>
    <w:rsid w:val="00B9406A"/>
    <w:rsid w:val="00BA2280"/>
    <w:rsid w:val="00BA2775"/>
    <w:rsid w:val="00BA2A08"/>
    <w:rsid w:val="00BA56D2"/>
    <w:rsid w:val="00BA76E0"/>
    <w:rsid w:val="00BB01BB"/>
    <w:rsid w:val="00BB12BF"/>
    <w:rsid w:val="00BB2A25"/>
    <w:rsid w:val="00BB48CC"/>
    <w:rsid w:val="00BB51E9"/>
    <w:rsid w:val="00BC0FDC"/>
    <w:rsid w:val="00BC2F32"/>
    <w:rsid w:val="00BC3053"/>
    <w:rsid w:val="00BC4D2E"/>
    <w:rsid w:val="00BD0377"/>
    <w:rsid w:val="00BD4444"/>
    <w:rsid w:val="00BD48AC"/>
    <w:rsid w:val="00BD555A"/>
    <w:rsid w:val="00BD5F1A"/>
    <w:rsid w:val="00BE1234"/>
    <w:rsid w:val="00BE2FA6"/>
    <w:rsid w:val="00BE333F"/>
    <w:rsid w:val="00BE4101"/>
    <w:rsid w:val="00BE52AA"/>
    <w:rsid w:val="00BE7406"/>
    <w:rsid w:val="00BE7603"/>
    <w:rsid w:val="00BE782C"/>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E5A"/>
    <w:rsid w:val="00C279B5"/>
    <w:rsid w:val="00C27C45"/>
    <w:rsid w:val="00C31DF9"/>
    <w:rsid w:val="00C3719D"/>
    <w:rsid w:val="00C54995"/>
    <w:rsid w:val="00C54D41"/>
    <w:rsid w:val="00C60783"/>
    <w:rsid w:val="00C64672"/>
    <w:rsid w:val="00C70697"/>
    <w:rsid w:val="00C70D7D"/>
    <w:rsid w:val="00C72EF4"/>
    <w:rsid w:val="00C75D2F"/>
    <w:rsid w:val="00C76225"/>
    <w:rsid w:val="00C767BE"/>
    <w:rsid w:val="00C76E3C"/>
    <w:rsid w:val="00C81568"/>
    <w:rsid w:val="00C846C1"/>
    <w:rsid w:val="00C87469"/>
    <w:rsid w:val="00C9027A"/>
    <w:rsid w:val="00C905B9"/>
    <w:rsid w:val="00C9068E"/>
    <w:rsid w:val="00C93C4B"/>
    <w:rsid w:val="00C944AB"/>
    <w:rsid w:val="00C95B40"/>
    <w:rsid w:val="00CA1ED8"/>
    <w:rsid w:val="00CB1F63"/>
    <w:rsid w:val="00CB7170"/>
    <w:rsid w:val="00CC040E"/>
    <w:rsid w:val="00CC111F"/>
    <w:rsid w:val="00CC2011"/>
    <w:rsid w:val="00CC2CD3"/>
    <w:rsid w:val="00CC3EA0"/>
    <w:rsid w:val="00CC7B45"/>
    <w:rsid w:val="00CD1188"/>
    <w:rsid w:val="00CD2EB3"/>
    <w:rsid w:val="00CD2ED1"/>
    <w:rsid w:val="00CD337B"/>
    <w:rsid w:val="00CD619F"/>
    <w:rsid w:val="00CE0424"/>
    <w:rsid w:val="00CE123A"/>
    <w:rsid w:val="00CE7561"/>
    <w:rsid w:val="00CF0796"/>
    <w:rsid w:val="00CF1354"/>
    <w:rsid w:val="00CF2E5B"/>
    <w:rsid w:val="00CF3B1F"/>
    <w:rsid w:val="00CF3BF6"/>
    <w:rsid w:val="00CF4D11"/>
    <w:rsid w:val="00CF625B"/>
    <w:rsid w:val="00CF687E"/>
    <w:rsid w:val="00D0349B"/>
    <w:rsid w:val="00D10249"/>
    <w:rsid w:val="00D10B50"/>
    <w:rsid w:val="00D115C3"/>
    <w:rsid w:val="00D11897"/>
    <w:rsid w:val="00D13135"/>
    <w:rsid w:val="00D13E4E"/>
    <w:rsid w:val="00D239A7"/>
    <w:rsid w:val="00D23F47"/>
    <w:rsid w:val="00D36E71"/>
    <w:rsid w:val="00D37D87"/>
    <w:rsid w:val="00D40B33"/>
    <w:rsid w:val="00D41692"/>
    <w:rsid w:val="00D4318F"/>
    <w:rsid w:val="00D438BF"/>
    <w:rsid w:val="00D440F8"/>
    <w:rsid w:val="00D462F5"/>
    <w:rsid w:val="00D50F97"/>
    <w:rsid w:val="00D546FF"/>
    <w:rsid w:val="00D55AD5"/>
    <w:rsid w:val="00D576CA"/>
    <w:rsid w:val="00D61AF5"/>
    <w:rsid w:val="00D62B05"/>
    <w:rsid w:val="00D63CD9"/>
    <w:rsid w:val="00D652B5"/>
    <w:rsid w:val="00D66155"/>
    <w:rsid w:val="00D708B0"/>
    <w:rsid w:val="00D763B9"/>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F84"/>
    <w:rsid w:val="00DD36E4"/>
    <w:rsid w:val="00DD4F4C"/>
    <w:rsid w:val="00DE42B9"/>
    <w:rsid w:val="00DE5608"/>
    <w:rsid w:val="00DE58D0"/>
    <w:rsid w:val="00DE654F"/>
    <w:rsid w:val="00DF0B6E"/>
    <w:rsid w:val="00DF15E0"/>
    <w:rsid w:val="00DF37A0"/>
    <w:rsid w:val="00DF7CD0"/>
    <w:rsid w:val="00E00BB1"/>
    <w:rsid w:val="00E037C4"/>
    <w:rsid w:val="00E110E7"/>
    <w:rsid w:val="00E11B20"/>
    <w:rsid w:val="00E17FA2"/>
    <w:rsid w:val="00E22330"/>
    <w:rsid w:val="00E2411B"/>
    <w:rsid w:val="00E30B5A"/>
    <w:rsid w:val="00E3123D"/>
    <w:rsid w:val="00E31461"/>
    <w:rsid w:val="00E3192C"/>
    <w:rsid w:val="00E31D43"/>
    <w:rsid w:val="00E32608"/>
    <w:rsid w:val="00E34188"/>
    <w:rsid w:val="00E34B6E"/>
    <w:rsid w:val="00E35559"/>
    <w:rsid w:val="00E3723A"/>
    <w:rsid w:val="00E37860"/>
    <w:rsid w:val="00E42FFB"/>
    <w:rsid w:val="00E446F1"/>
    <w:rsid w:val="00E46886"/>
    <w:rsid w:val="00E47AEF"/>
    <w:rsid w:val="00E53B75"/>
    <w:rsid w:val="00E54E3B"/>
    <w:rsid w:val="00E57565"/>
    <w:rsid w:val="00E62ADE"/>
    <w:rsid w:val="00E63838"/>
    <w:rsid w:val="00E64434"/>
    <w:rsid w:val="00E67C51"/>
    <w:rsid w:val="00E72EFC"/>
    <w:rsid w:val="00E758EC"/>
    <w:rsid w:val="00E76BB6"/>
    <w:rsid w:val="00E8234C"/>
    <w:rsid w:val="00E83AA9"/>
    <w:rsid w:val="00E85928"/>
    <w:rsid w:val="00E87822"/>
    <w:rsid w:val="00E90395"/>
    <w:rsid w:val="00E90E49"/>
    <w:rsid w:val="00E917F9"/>
    <w:rsid w:val="00E9291C"/>
    <w:rsid w:val="00E93FFE"/>
    <w:rsid w:val="00E94F8A"/>
    <w:rsid w:val="00EA7A41"/>
    <w:rsid w:val="00EB077B"/>
    <w:rsid w:val="00EB0F4D"/>
    <w:rsid w:val="00EB15BF"/>
    <w:rsid w:val="00EB4EA2"/>
    <w:rsid w:val="00EC27C6"/>
    <w:rsid w:val="00EC4207"/>
    <w:rsid w:val="00EC5653"/>
    <w:rsid w:val="00EC71CE"/>
    <w:rsid w:val="00ED1006"/>
    <w:rsid w:val="00EF18FE"/>
    <w:rsid w:val="00EF5787"/>
    <w:rsid w:val="00EF60D0"/>
    <w:rsid w:val="00EF7AC6"/>
    <w:rsid w:val="00F0528D"/>
    <w:rsid w:val="00F06477"/>
    <w:rsid w:val="00F06C67"/>
    <w:rsid w:val="00F06DFD"/>
    <w:rsid w:val="00F071D1"/>
    <w:rsid w:val="00F07533"/>
    <w:rsid w:val="00F10629"/>
    <w:rsid w:val="00F15FA5"/>
    <w:rsid w:val="00F1725F"/>
    <w:rsid w:val="00F2053E"/>
    <w:rsid w:val="00F209B7"/>
    <w:rsid w:val="00F2376F"/>
    <w:rsid w:val="00F243D8"/>
    <w:rsid w:val="00F30828"/>
    <w:rsid w:val="00F313D6"/>
    <w:rsid w:val="00F31498"/>
    <w:rsid w:val="00F3458E"/>
    <w:rsid w:val="00F35F17"/>
    <w:rsid w:val="00F36A3A"/>
    <w:rsid w:val="00F40F0C"/>
    <w:rsid w:val="00F4766C"/>
    <w:rsid w:val="00F507D1"/>
    <w:rsid w:val="00F519CE"/>
    <w:rsid w:val="00F51ADA"/>
    <w:rsid w:val="00F607C5"/>
    <w:rsid w:val="00F60DEA"/>
    <w:rsid w:val="00F61291"/>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AAD"/>
    <w:rsid w:val="00F92782"/>
    <w:rsid w:val="00F93AA9"/>
    <w:rsid w:val="00F96985"/>
    <w:rsid w:val="00F97838"/>
    <w:rsid w:val="00F978D0"/>
    <w:rsid w:val="00FA2BB3"/>
    <w:rsid w:val="00FA523E"/>
    <w:rsid w:val="00FB4C80"/>
    <w:rsid w:val="00FB6A6A"/>
    <w:rsid w:val="00FC3C01"/>
    <w:rsid w:val="00FC7429"/>
    <w:rsid w:val="00FD07F6"/>
    <w:rsid w:val="00FD1EC8"/>
    <w:rsid w:val="00FD47ED"/>
    <w:rsid w:val="00FD74DB"/>
    <w:rsid w:val="00FD7660"/>
    <w:rsid w:val="00FE0655"/>
    <w:rsid w:val="00FE2365"/>
    <w:rsid w:val="00FE36FA"/>
    <w:rsid w:val="00FE4859"/>
    <w:rsid w:val="00FE4C7B"/>
    <w:rsid w:val="00FE7336"/>
    <w:rsid w:val="00FE787C"/>
    <w:rsid w:val="00FF0050"/>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902264">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0810567">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76/Docs/RP-17148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5NUHHDQN7SK2-1476151046-19683</_dlc_DocId>
    <_dlc_DocIdUrl xmlns="f166a696-7b5b-4ccd-9f0c-ffde0cceec81">
      <Url>https://ericsson.sharepoint.com/sites/star/_layouts/15/DocIdRedir.aspx?ID=5NUHHDQN7SK2-1476151046-19683</Url>
      <Description>5NUHHDQN7SK2-1476151046-19683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B1D06-C6F6-4B24-A40B-C5A41FD15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B0AA0B7-B4A9-4EAD-A8FE-D82F7CD5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624</TotalTime>
  <Pages>3</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129</cp:revision>
  <cp:lastPrinted>2017-11-15T13:54:00Z</cp:lastPrinted>
  <dcterms:created xsi:type="dcterms:W3CDTF">2018-02-05T14:18:00Z</dcterms:created>
  <dcterms:modified xsi:type="dcterms:W3CDTF">2018-04-06T05:25:00Z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9a933b43-2423-4225-8d55-26ff372509e1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